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B5F" w:rsidRDefault="002E7B5F" w:rsidP="002E7B5F">
      <w:pPr>
        <w:pStyle w:val="Header"/>
        <w:tabs>
          <w:tab w:val="clear" w:pos="4536"/>
          <w:tab w:val="left" w:pos="1910"/>
        </w:tabs>
        <w:ind w:left="1800" w:hanging="1800"/>
        <w:jc w:val="both"/>
        <w:rPr>
          <w:sz w:val="22"/>
          <w:szCs w:val="22"/>
          <w:lang w:val="en-GB"/>
        </w:rPr>
      </w:pPr>
      <w:r>
        <w:rPr>
          <w:sz w:val="22"/>
          <w:szCs w:val="22"/>
          <w:lang w:val="en-GB"/>
        </w:rPr>
        <w:t>3GPP TSG-RAN WG2 Meeting #10</w:t>
      </w:r>
      <w:r>
        <w:rPr>
          <w:rFonts w:hint="eastAsia"/>
          <w:sz w:val="22"/>
          <w:szCs w:val="22"/>
          <w:lang w:val="en-GB"/>
        </w:rPr>
        <w:t>7bis</w:t>
      </w:r>
      <w:r>
        <w:rPr>
          <w:sz w:val="22"/>
          <w:szCs w:val="22"/>
          <w:lang w:val="en-GB"/>
        </w:rPr>
        <w:t xml:space="preserve">                            </w:t>
      </w:r>
      <w:r>
        <w:rPr>
          <w:rFonts w:hint="eastAsia"/>
          <w:sz w:val="22"/>
          <w:szCs w:val="22"/>
          <w:lang w:val="en-GB"/>
        </w:rPr>
        <w:t xml:space="preserve">                   </w:t>
      </w:r>
      <w:r>
        <w:rPr>
          <w:sz w:val="22"/>
          <w:szCs w:val="22"/>
          <w:lang w:val="en-GB"/>
        </w:rPr>
        <w:t xml:space="preserve">    R2-19</w:t>
      </w:r>
      <w:r w:rsidR="00CB0633">
        <w:rPr>
          <w:sz w:val="22"/>
          <w:szCs w:val="22"/>
          <w:lang w:val="en-GB"/>
        </w:rPr>
        <w:t>12211</w:t>
      </w:r>
    </w:p>
    <w:p w:rsidR="002E7B5F" w:rsidRDefault="00E7353B" w:rsidP="002E7B5F">
      <w:pPr>
        <w:pStyle w:val="Header"/>
        <w:tabs>
          <w:tab w:val="clear" w:pos="4536"/>
          <w:tab w:val="left" w:pos="1910"/>
        </w:tabs>
        <w:ind w:left="1800" w:hanging="1800"/>
        <w:jc w:val="both"/>
        <w:rPr>
          <w:sz w:val="22"/>
          <w:szCs w:val="22"/>
          <w:lang w:val="en-GB"/>
        </w:rPr>
      </w:pPr>
      <w:hyperlink r:id="rId10" w:tgtFrame="_blank" w:history="1">
        <w:r w:rsidR="002E7B5F">
          <w:rPr>
            <w:rFonts w:hint="eastAsia"/>
            <w:sz w:val="22"/>
            <w:szCs w:val="22"/>
            <w:lang w:val="en-GB"/>
          </w:rPr>
          <w:t>Chongqing</w:t>
        </w:r>
      </w:hyperlink>
      <w:r w:rsidR="002E7B5F">
        <w:rPr>
          <w:sz w:val="22"/>
          <w:szCs w:val="22"/>
          <w:lang w:val="en-GB"/>
        </w:rPr>
        <w:t xml:space="preserve">, </w:t>
      </w:r>
      <w:r w:rsidR="002E7B5F">
        <w:rPr>
          <w:rFonts w:hint="eastAsia"/>
          <w:sz w:val="22"/>
          <w:szCs w:val="22"/>
          <w:lang w:val="en-GB"/>
        </w:rPr>
        <w:t>P.</w:t>
      </w:r>
      <w:r w:rsidR="002E7B5F">
        <w:rPr>
          <w:rFonts w:eastAsiaTheme="minorEastAsia" w:hint="eastAsia"/>
          <w:sz w:val="22"/>
          <w:szCs w:val="22"/>
          <w:lang w:val="en-GB" w:eastAsia="zh-CN"/>
        </w:rPr>
        <w:t xml:space="preserve"> </w:t>
      </w:r>
      <w:r w:rsidR="002E7B5F">
        <w:rPr>
          <w:rFonts w:hint="eastAsia"/>
          <w:sz w:val="22"/>
          <w:szCs w:val="22"/>
          <w:lang w:val="en-GB"/>
        </w:rPr>
        <w:t>R.</w:t>
      </w:r>
      <w:r w:rsidR="002E7B5F">
        <w:rPr>
          <w:rFonts w:eastAsiaTheme="minorEastAsia" w:hint="eastAsia"/>
          <w:sz w:val="22"/>
          <w:szCs w:val="22"/>
          <w:lang w:val="en-GB" w:eastAsia="zh-CN"/>
        </w:rPr>
        <w:t xml:space="preserve"> </w:t>
      </w:r>
      <w:r w:rsidR="002E7B5F">
        <w:rPr>
          <w:rFonts w:hint="eastAsia"/>
          <w:sz w:val="22"/>
          <w:szCs w:val="22"/>
          <w:lang w:val="en-GB"/>
        </w:rPr>
        <w:t>China</w:t>
      </w:r>
      <w:r w:rsidR="002E7B5F">
        <w:rPr>
          <w:sz w:val="22"/>
          <w:szCs w:val="22"/>
          <w:lang w:val="en-GB"/>
        </w:rPr>
        <w:t xml:space="preserve">, </w:t>
      </w:r>
      <w:r w:rsidR="002E7B5F">
        <w:rPr>
          <w:rFonts w:eastAsiaTheme="minorEastAsia" w:hint="eastAsia"/>
          <w:sz w:val="22"/>
          <w:szCs w:val="22"/>
          <w:lang w:val="en-GB" w:eastAsia="zh-CN"/>
        </w:rPr>
        <w:t>14</w:t>
      </w:r>
      <w:r w:rsidR="002E7B5F">
        <w:rPr>
          <w:rFonts w:hint="eastAsia"/>
          <w:sz w:val="22"/>
          <w:szCs w:val="22"/>
          <w:vertAlign w:val="superscript"/>
          <w:lang w:val="en-GB"/>
        </w:rPr>
        <w:t>th</w:t>
      </w:r>
      <w:r w:rsidR="002E7B5F">
        <w:rPr>
          <w:rFonts w:eastAsiaTheme="minorEastAsia" w:hint="eastAsia"/>
          <w:sz w:val="22"/>
          <w:szCs w:val="22"/>
          <w:lang w:val="en-GB" w:eastAsia="zh-CN"/>
        </w:rPr>
        <w:t xml:space="preserve"> </w:t>
      </w:r>
      <w:r w:rsidR="002E7B5F">
        <w:rPr>
          <w:sz w:val="22"/>
          <w:szCs w:val="22"/>
          <w:lang w:val="en-GB"/>
        </w:rPr>
        <w:t>–</w:t>
      </w:r>
      <w:r w:rsidR="002E7B5F">
        <w:rPr>
          <w:rFonts w:hint="eastAsia"/>
          <w:sz w:val="22"/>
          <w:szCs w:val="22"/>
          <w:lang w:val="en-GB"/>
        </w:rPr>
        <w:t xml:space="preserve"> </w:t>
      </w:r>
      <w:r w:rsidR="002E7B5F">
        <w:rPr>
          <w:rFonts w:eastAsiaTheme="minorEastAsia" w:hint="eastAsia"/>
          <w:sz w:val="22"/>
          <w:szCs w:val="22"/>
          <w:lang w:val="en-GB" w:eastAsia="zh-CN"/>
        </w:rPr>
        <w:t>18</w:t>
      </w:r>
      <w:r w:rsidR="002E7B5F">
        <w:rPr>
          <w:rFonts w:eastAsiaTheme="minorEastAsia" w:hint="eastAsia"/>
          <w:sz w:val="22"/>
          <w:szCs w:val="22"/>
          <w:vertAlign w:val="superscript"/>
          <w:lang w:val="en-GB" w:eastAsia="zh-CN"/>
        </w:rPr>
        <w:t>th</w:t>
      </w:r>
      <w:r w:rsidR="002E7B5F">
        <w:rPr>
          <w:rFonts w:eastAsiaTheme="minorEastAsia" w:hint="eastAsia"/>
          <w:sz w:val="22"/>
          <w:szCs w:val="22"/>
          <w:lang w:val="en-GB" w:eastAsia="zh-CN"/>
        </w:rPr>
        <w:t xml:space="preserve"> Oct.</w:t>
      </w:r>
      <w:r w:rsidR="002E7B5F">
        <w:rPr>
          <w:sz w:val="22"/>
          <w:szCs w:val="22"/>
          <w:lang w:val="en-GB"/>
        </w:rPr>
        <w:t xml:space="preserve">, 2019  </w:t>
      </w:r>
    </w:p>
    <w:p w:rsidR="005962C4" w:rsidRPr="005962C4" w:rsidRDefault="005962C4">
      <w:pPr>
        <w:pStyle w:val="Header"/>
        <w:tabs>
          <w:tab w:val="clear" w:pos="4536"/>
          <w:tab w:val="left" w:pos="1910"/>
        </w:tabs>
        <w:ind w:left="1800" w:hanging="1800"/>
        <w:jc w:val="both"/>
        <w:rPr>
          <w:rFonts w:eastAsiaTheme="minorEastAsia"/>
          <w:sz w:val="22"/>
          <w:szCs w:val="22"/>
          <w:lang w:val="en-GB" w:eastAsia="zh-CN"/>
        </w:rPr>
      </w:pPr>
    </w:p>
    <w:p w:rsidR="00DB18A5" w:rsidRDefault="008D026D">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 xml:space="preserve">CATT </w:t>
      </w:r>
    </w:p>
    <w:p w:rsidR="00DB18A5" w:rsidRPr="00E94634" w:rsidRDefault="008D026D">
      <w:pPr>
        <w:pStyle w:val="Header"/>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5B3429">
        <w:rPr>
          <w:rFonts w:cs="Arial"/>
          <w:sz w:val="22"/>
          <w:szCs w:val="22"/>
        </w:rPr>
        <w:t>Data/data prioritization</w:t>
      </w:r>
    </w:p>
    <w:p w:rsidR="00DB18A5" w:rsidRDefault="008D026D">
      <w:pPr>
        <w:pStyle w:val="Header"/>
        <w:tabs>
          <w:tab w:val="clear" w:pos="4536"/>
          <w:tab w:val="left" w:pos="1800"/>
        </w:tabs>
        <w:jc w:val="both"/>
        <w:rPr>
          <w:rFonts w:eastAsia="SimSun" w:cs="Arial"/>
          <w:sz w:val="22"/>
          <w:szCs w:val="22"/>
          <w:lang w:eastAsia="zh-CN"/>
        </w:rPr>
      </w:pPr>
      <w:r>
        <w:rPr>
          <w:rFonts w:cs="Arial"/>
          <w:sz w:val="22"/>
          <w:szCs w:val="22"/>
        </w:rPr>
        <w:t>Agenda Item:</w:t>
      </w:r>
      <w:bookmarkStart w:id="1" w:name="Source"/>
      <w:bookmarkEnd w:id="1"/>
      <w:r>
        <w:rPr>
          <w:rFonts w:cs="Arial"/>
          <w:sz w:val="22"/>
          <w:szCs w:val="22"/>
        </w:rPr>
        <w:tab/>
      </w:r>
      <w:r w:rsidR="002E7B5F">
        <w:rPr>
          <w:rFonts w:eastAsia="SimSun" w:cs="Arial"/>
          <w:sz w:val="22"/>
          <w:szCs w:val="22"/>
          <w:lang w:eastAsia="zh-CN"/>
        </w:rPr>
        <w:t>6</w:t>
      </w:r>
      <w:r w:rsidR="000A7400">
        <w:rPr>
          <w:rFonts w:eastAsia="SimSun" w:cs="Arial" w:hint="eastAsia"/>
          <w:sz w:val="22"/>
          <w:szCs w:val="22"/>
          <w:lang w:eastAsia="zh-CN"/>
        </w:rPr>
        <w:t>.7.</w:t>
      </w:r>
      <w:r w:rsidR="000A7400">
        <w:rPr>
          <w:rFonts w:eastAsia="SimSun" w:cs="Arial"/>
          <w:sz w:val="22"/>
          <w:szCs w:val="22"/>
          <w:lang w:eastAsia="zh-CN"/>
        </w:rPr>
        <w:t>3</w:t>
      </w:r>
      <w:r w:rsidR="002E7B5F">
        <w:rPr>
          <w:rFonts w:eastAsia="SimSun" w:cs="Arial"/>
          <w:sz w:val="22"/>
          <w:szCs w:val="22"/>
          <w:lang w:eastAsia="zh-CN"/>
        </w:rPr>
        <w:t>.2</w:t>
      </w:r>
    </w:p>
    <w:p w:rsidR="00DB18A5" w:rsidRDefault="008D026D">
      <w:pPr>
        <w:pStyle w:val="Header"/>
        <w:tabs>
          <w:tab w:val="left" w:pos="1800"/>
        </w:tabs>
        <w:jc w:val="both"/>
        <w:rPr>
          <w:rFonts w:eastAsia="SimSun"/>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SimSun" w:cs="Arial"/>
          <w:sz w:val="22"/>
          <w:szCs w:val="22"/>
          <w:lang w:eastAsia="zh-CN"/>
        </w:rPr>
        <w:t>n</w:t>
      </w:r>
      <w:r>
        <w:rPr>
          <w:rFonts w:eastAsia="SimSun" w:cs="Arial" w:hint="eastAsia"/>
          <w:sz w:val="22"/>
          <w:szCs w:val="22"/>
          <w:lang w:eastAsia="zh-CN"/>
        </w:rPr>
        <w:t xml:space="preserve"> and Decision</w:t>
      </w:r>
    </w:p>
    <w:p w:rsidR="00DB18A5" w:rsidRDefault="00DB18A5">
      <w:pPr>
        <w:pBdr>
          <w:bottom w:val="single" w:sz="4" w:space="1" w:color="auto"/>
        </w:pBdr>
        <w:tabs>
          <w:tab w:val="left" w:pos="2552"/>
        </w:tabs>
        <w:jc w:val="both"/>
      </w:pPr>
    </w:p>
    <w:p w:rsidR="00DB18A5" w:rsidRDefault="008D026D">
      <w:pPr>
        <w:pStyle w:val="Heading1"/>
        <w:jc w:val="both"/>
        <w:rPr>
          <w:szCs w:val="28"/>
        </w:rPr>
      </w:pPr>
      <w:bookmarkStart w:id="3" w:name="_Ref20839023"/>
      <w:r>
        <w:rPr>
          <w:szCs w:val="28"/>
        </w:rPr>
        <w:t>Introduction</w:t>
      </w:r>
      <w:bookmarkEnd w:id="3"/>
    </w:p>
    <w:p w:rsidR="005B3429" w:rsidRDefault="002E7B5F" w:rsidP="00505E13">
      <w:pPr>
        <w:pStyle w:val="BodyText"/>
        <w:rPr>
          <w:rFonts w:eastAsiaTheme="minorEastAsia"/>
          <w:lang w:eastAsia="zh-CN"/>
        </w:rPr>
      </w:pPr>
      <w:bookmarkStart w:id="4" w:name="OLE_LINK2"/>
      <w:bookmarkStart w:id="5" w:name="OLE_LINK1"/>
      <w:r>
        <w:rPr>
          <w:rFonts w:eastAsiaTheme="minorEastAsia"/>
          <w:lang w:eastAsia="zh-CN"/>
        </w:rPr>
        <w:t xml:space="preserve">In RAN#85, the IIoT WID was revised in </w:t>
      </w:r>
      <w:r w:rsidR="008B1B08">
        <w:rPr>
          <w:rFonts w:eastAsiaTheme="minorEastAsia"/>
          <w:lang w:eastAsia="zh-CN"/>
        </w:rPr>
        <w:fldChar w:fldCharType="begin"/>
      </w:r>
      <w:r w:rsidR="008B1B08">
        <w:rPr>
          <w:rFonts w:eastAsiaTheme="minorEastAsia"/>
          <w:lang w:eastAsia="zh-CN"/>
        </w:rPr>
        <w:instrText xml:space="preserve"> REF _Ref14772880 \r \h </w:instrText>
      </w:r>
      <w:r w:rsidR="008B1B08">
        <w:rPr>
          <w:rFonts w:eastAsiaTheme="minorEastAsia"/>
          <w:lang w:eastAsia="zh-CN"/>
        </w:rPr>
      </w:r>
      <w:r w:rsidR="008B1B08">
        <w:rPr>
          <w:rFonts w:eastAsiaTheme="minorEastAsia"/>
          <w:lang w:eastAsia="zh-CN"/>
        </w:rPr>
        <w:fldChar w:fldCharType="separate"/>
      </w:r>
      <w:r w:rsidR="00B70F6C">
        <w:rPr>
          <w:rFonts w:eastAsiaTheme="minorEastAsia"/>
          <w:lang w:eastAsia="zh-CN"/>
        </w:rPr>
        <w:t>[1]</w:t>
      </w:r>
      <w:r w:rsidR="008B1B08">
        <w:rPr>
          <w:rFonts w:eastAsiaTheme="minorEastAsia"/>
          <w:lang w:eastAsia="zh-CN"/>
        </w:rPr>
        <w:fldChar w:fldCharType="end"/>
      </w:r>
      <w:r w:rsidR="005B3429">
        <w:rPr>
          <w:rFonts w:eastAsiaTheme="minorEastAsia"/>
          <w:lang w:eastAsia="zh-CN"/>
        </w:rPr>
        <w:t xml:space="preserve">, </w:t>
      </w:r>
      <w:r>
        <w:rPr>
          <w:rFonts w:eastAsiaTheme="minorEastAsia"/>
          <w:lang w:eastAsia="zh-CN"/>
        </w:rPr>
        <w:t>but the objective related to</w:t>
      </w:r>
      <w:r w:rsidR="005B3429">
        <w:rPr>
          <w:rFonts w:eastAsiaTheme="minorEastAsia"/>
          <w:lang w:eastAsia="zh-CN"/>
        </w:rPr>
        <w:t xml:space="preserve"> conflicts between overlapping PUSCH transmissions, aka </w:t>
      </w:r>
      <w:r w:rsidR="005B3429" w:rsidRPr="005B3429">
        <w:rPr>
          <w:rFonts w:eastAsiaTheme="minorEastAsia"/>
          <w:i/>
          <w:lang w:eastAsia="zh-CN"/>
        </w:rPr>
        <w:t>data/data prioritization</w:t>
      </w:r>
      <w:r>
        <w:rPr>
          <w:rFonts w:eastAsiaTheme="minorEastAsia"/>
          <w:lang w:eastAsia="zh-CN"/>
        </w:rPr>
        <w:t xml:space="preserve"> remained untouched:</w:t>
      </w:r>
    </w:p>
    <w:tbl>
      <w:tblPr>
        <w:tblStyle w:val="TableGrid"/>
        <w:tblW w:w="0" w:type="auto"/>
        <w:tblLook w:val="04A0" w:firstRow="1" w:lastRow="0" w:firstColumn="1" w:lastColumn="0" w:noHBand="0" w:noVBand="1"/>
      </w:tblPr>
      <w:tblGrid>
        <w:gridCol w:w="8522"/>
      </w:tblGrid>
      <w:tr w:rsidR="005B3429" w:rsidTr="005B3429">
        <w:tc>
          <w:tcPr>
            <w:tcW w:w="8522" w:type="dxa"/>
          </w:tcPr>
          <w:p w:rsidR="005B3429" w:rsidRDefault="005B3429" w:rsidP="005B3429">
            <w:pPr>
              <w:numPr>
                <w:ilvl w:val="0"/>
                <w:numId w:val="8"/>
              </w:numPr>
              <w:overflowPunct w:val="0"/>
              <w:autoSpaceDE w:val="0"/>
              <w:autoSpaceDN w:val="0"/>
              <w:adjustRightInd w:val="0"/>
              <w:jc w:val="both"/>
              <w:textAlignment w:val="baseline"/>
            </w:pPr>
            <w:r>
              <w:rPr>
                <w:bCs/>
              </w:rPr>
              <w:t>The detailed objectives for NR intra-UE prioritization/multiplexing are:</w:t>
            </w:r>
          </w:p>
          <w:p w:rsidR="005B3429" w:rsidRDefault="005B3429" w:rsidP="005B3429">
            <w:pPr>
              <w:numPr>
                <w:ilvl w:val="0"/>
                <w:numId w:val="9"/>
              </w:numPr>
              <w:overflowPunct w:val="0"/>
              <w:autoSpaceDE w:val="0"/>
              <w:autoSpaceDN w:val="0"/>
              <w:adjustRightInd w:val="0"/>
              <w:jc w:val="both"/>
              <w:textAlignment w:val="baseline"/>
            </w:pPr>
            <w:r>
              <w:t>Specify enhancements to address resource conflicts between dynamic grant (DG) and configured grant (CG) PUSCH and conflicts involving multiple CGs [RAN2, RAN1].</w:t>
            </w:r>
          </w:p>
          <w:p w:rsidR="005B3429" w:rsidRPr="005B3429" w:rsidRDefault="005B3429" w:rsidP="00505E13">
            <w:pPr>
              <w:numPr>
                <w:ilvl w:val="1"/>
                <w:numId w:val="9"/>
              </w:numPr>
              <w:overflowPunct w:val="0"/>
              <w:autoSpaceDE w:val="0"/>
              <w:autoSpaceDN w:val="0"/>
              <w:adjustRightInd w:val="0"/>
              <w:jc w:val="both"/>
              <w:textAlignment w:val="baseline"/>
            </w:pPr>
            <w:r>
              <w:t>Specify PUSCH grant prioritization based on LCH priorities and LCP restrictions for the cases where MAC prioritizes the grant [RAN2].</w:t>
            </w:r>
          </w:p>
        </w:tc>
      </w:tr>
    </w:tbl>
    <w:p w:rsidR="005B3429" w:rsidRDefault="002E7B5F" w:rsidP="008B1B08">
      <w:pPr>
        <w:pStyle w:val="BodyText"/>
        <w:spacing w:before="120"/>
        <w:rPr>
          <w:rFonts w:eastAsiaTheme="minorEastAsia"/>
          <w:lang w:eastAsia="zh-CN"/>
        </w:rPr>
      </w:pPr>
      <w:r>
        <w:rPr>
          <w:rFonts w:eastAsiaTheme="minorEastAsia"/>
          <w:lang w:eastAsia="zh-CN"/>
        </w:rPr>
        <w:t>In RAN</w:t>
      </w:r>
      <w:r w:rsidR="000E32BE">
        <w:rPr>
          <w:rFonts w:eastAsiaTheme="minorEastAsia"/>
          <w:lang w:eastAsia="zh-CN"/>
        </w:rPr>
        <w:t>2</w:t>
      </w:r>
      <w:r>
        <w:rPr>
          <w:rFonts w:eastAsiaTheme="minorEastAsia"/>
          <w:lang w:eastAsia="zh-CN"/>
        </w:rPr>
        <w:t>#107</w:t>
      </w:r>
      <w:r w:rsidR="005B3429">
        <w:rPr>
          <w:rFonts w:eastAsiaTheme="minorEastAsia"/>
          <w:lang w:eastAsia="zh-CN"/>
        </w:rPr>
        <w:t>, this issu</w:t>
      </w:r>
      <w:r w:rsidR="008B1B08">
        <w:rPr>
          <w:rFonts w:eastAsiaTheme="minorEastAsia"/>
          <w:lang w:eastAsia="zh-CN"/>
        </w:rPr>
        <w:t xml:space="preserve">e was discussed and the following </w:t>
      </w:r>
      <w:r>
        <w:rPr>
          <w:rFonts w:eastAsiaTheme="minorEastAsia"/>
          <w:lang w:eastAsia="zh-CN"/>
        </w:rPr>
        <w:t>agreements were achieved</w:t>
      </w:r>
      <w:r w:rsidR="008B1B08">
        <w:rPr>
          <w:rFonts w:eastAsiaTheme="minorEastAsia"/>
          <w:lang w:eastAsia="zh-CN"/>
        </w:rPr>
        <w:t>:</w:t>
      </w:r>
    </w:p>
    <w:tbl>
      <w:tblPr>
        <w:tblStyle w:val="TableGrid"/>
        <w:tblW w:w="0" w:type="auto"/>
        <w:tblLook w:val="04A0" w:firstRow="1" w:lastRow="0" w:firstColumn="1" w:lastColumn="0" w:noHBand="0" w:noVBand="1"/>
      </w:tblPr>
      <w:tblGrid>
        <w:gridCol w:w="8522"/>
      </w:tblGrid>
      <w:tr w:rsidR="006E626E" w:rsidTr="006E626E">
        <w:tc>
          <w:tcPr>
            <w:tcW w:w="8522" w:type="dxa"/>
          </w:tcPr>
          <w:p w:rsidR="006E626E" w:rsidRDefault="006E626E" w:rsidP="006E626E">
            <w:pPr>
              <w:pStyle w:val="Agreement"/>
              <w:tabs>
                <w:tab w:val="clear" w:pos="1920"/>
                <w:tab w:val="num" w:pos="1619"/>
              </w:tabs>
              <w:ind w:left="1619"/>
              <w:rPr>
                <w:lang w:eastAsia="ja-JP"/>
              </w:rPr>
            </w:pPr>
            <w:r w:rsidRPr="001A0628">
              <w:rPr>
                <w:rFonts w:hint="eastAsia"/>
                <w:lang w:eastAsia="ja-JP"/>
              </w:rPr>
              <w:t xml:space="preserve">same </w:t>
            </w:r>
            <w:r>
              <w:rPr>
                <w:rFonts w:hint="eastAsia"/>
                <w:lang w:eastAsia="ja-JP"/>
              </w:rPr>
              <w:t xml:space="preserve">prioritization </w:t>
            </w:r>
            <w:r w:rsidRPr="001A0628">
              <w:rPr>
                <w:rFonts w:hint="eastAsia"/>
                <w:lang w:eastAsia="ja-JP"/>
              </w:rPr>
              <w:t>solution for CG vs CG conflict and CG vs DG conflict</w:t>
            </w:r>
          </w:p>
          <w:p w:rsidR="006E626E" w:rsidRDefault="006E626E" w:rsidP="006E626E">
            <w:pPr>
              <w:pStyle w:val="Agreement"/>
              <w:tabs>
                <w:tab w:val="clear" w:pos="1920"/>
                <w:tab w:val="num" w:pos="1619"/>
              </w:tabs>
              <w:ind w:left="1619"/>
              <w:rPr>
                <w:lang w:eastAsia="ja-JP"/>
              </w:rPr>
            </w:pPr>
            <w:r w:rsidRPr="003F741B">
              <w:rPr>
                <w:lang w:eastAsia="ja-JP"/>
              </w:rPr>
              <w:t>Extend LCP restrictions by allowing restrictive mapping between an LCH and certain CG configurations.</w:t>
            </w:r>
          </w:p>
          <w:p w:rsidR="006E626E" w:rsidRPr="00005427" w:rsidRDefault="006E626E" w:rsidP="006E626E">
            <w:pPr>
              <w:pStyle w:val="Agreement"/>
              <w:tabs>
                <w:tab w:val="clear" w:pos="1920"/>
                <w:tab w:val="num" w:pos="1619"/>
              </w:tabs>
              <w:ind w:left="1619"/>
              <w:rPr>
                <w:lang w:eastAsia="ja-JP"/>
              </w:rPr>
            </w:pPr>
            <w:r>
              <w:rPr>
                <w:lang w:eastAsia="ja-JP"/>
              </w:rPr>
              <w:t xml:space="preserve">LCP restriction enhancements for DG to take into account reliability is needed, details FFS. </w:t>
            </w:r>
          </w:p>
          <w:p w:rsidR="006E626E" w:rsidRDefault="006E626E" w:rsidP="006E626E">
            <w:pPr>
              <w:pStyle w:val="Agreement"/>
              <w:tabs>
                <w:tab w:val="clear" w:pos="1920"/>
                <w:tab w:val="num" w:pos="1619"/>
              </w:tabs>
              <w:ind w:left="1619"/>
              <w:rPr>
                <w:lang w:eastAsia="ja-JP"/>
              </w:rPr>
            </w:pPr>
            <w:r w:rsidRPr="005465F7">
              <w:rPr>
                <w:rFonts w:hint="eastAsia"/>
                <w:lang w:eastAsia="ja-JP"/>
              </w:rPr>
              <w:t>no need to define UE processing time in MAC</w:t>
            </w:r>
          </w:p>
          <w:p w:rsidR="006E626E" w:rsidRPr="007C2103" w:rsidRDefault="006E626E" w:rsidP="006E626E">
            <w:pPr>
              <w:pStyle w:val="Agreement"/>
              <w:tabs>
                <w:tab w:val="clear" w:pos="1920"/>
                <w:tab w:val="num" w:pos="1619"/>
              </w:tabs>
              <w:ind w:left="1619"/>
              <w:rPr>
                <w:rFonts w:eastAsia="Yu Mincho"/>
                <w:lang w:eastAsia="ja-JP"/>
              </w:rPr>
            </w:pPr>
            <w:r w:rsidRPr="0069034A">
              <w:rPr>
                <w:lang w:eastAsia="ja-JP"/>
              </w:rPr>
              <w:t>The same UE prioritization behaviour should be applied for resource conflicts between new transmissions or a new transmission and a retransmission.</w:t>
            </w:r>
          </w:p>
          <w:p w:rsidR="006E626E" w:rsidRDefault="006E626E" w:rsidP="006E626E">
            <w:pPr>
              <w:pStyle w:val="Agreement"/>
              <w:tabs>
                <w:tab w:val="clear" w:pos="1920"/>
                <w:tab w:val="num" w:pos="1619"/>
              </w:tabs>
              <w:ind w:left="1619"/>
              <w:rPr>
                <w:lang w:eastAsia="ja-JP"/>
              </w:rPr>
            </w:pPr>
            <w:r w:rsidRPr="0069034A">
              <w:rPr>
                <w:lang w:eastAsia="ja-JP"/>
              </w:rPr>
              <w:t xml:space="preserve">RAN2 </w:t>
            </w:r>
            <w:r>
              <w:rPr>
                <w:lang w:eastAsia="ja-JP"/>
              </w:rPr>
              <w:t>assumes that</w:t>
            </w:r>
            <w:r w:rsidRPr="0069034A">
              <w:rPr>
                <w:lang w:eastAsia="ja-JP"/>
              </w:rPr>
              <w:t xml:space="preserve"> MAC P</w:t>
            </w:r>
            <w:r>
              <w:rPr>
                <w:lang w:eastAsia="ja-JP"/>
              </w:rPr>
              <w:t>DU recovery method</w:t>
            </w:r>
            <w:r w:rsidRPr="0069034A">
              <w:rPr>
                <w:lang w:eastAsia="ja-JP"/>
              </w:rPr>
              <w:t xml:space="preserve"> in grant prioritization could be reused for PUSCH vs SR conflict</w:t>
            </w:r>
            <w:r>
              <w:rPr>
                <w:lang w:eastAsia="ja-JP"/>
              </w:rPr>
              <w:t>.</w:t>
            </w:r>
          </w:p>
          <w:p w:rsidR="006E626E" w:rsidRDefault="006E626E" w:rsidP="006E626E">
            <w:pPr>
              <w:pStyle w:val="Agreement"/>
              <w:tabs>
                <w:tab w:val="clear" w:pos="1920"/>
                <w:tab w:val="num" w:pos="1619"/>
              </w:tabs>
              <w:ind w:left="1619"/>
              <w:rPr>
                <w:lang w:eastAsia="ja-JP"/>
              </w:rPr>
            </w:pPr>
            <w:r>
              <w:rPr>
                <w:lang w:eastAsia="ja-JP"/>
              </w:rPr>
              <w:t>The case of</w:t>
            </w:r>
            <w:r w:rsidRPr="00FB6E9E">
              <w:rPr>
                <w:lang w:eastAsia="ja-JP"/>
              </w:rPr>
              <w:t xml:space="preserve"> </w:t>
            </w:r>
            <w:r w:rsidRPr="00FB6E9E">
              <w:rPr>
                <w:rFonts w:hint="eastAsia"/>
                <w:lang w:eastAsia="ja-JP"/>
              </w:rPr>
              <w:t>highest priorities of two conflicting grants are equal</w:t>
            </w:r>
            <w:r>
              <w:rPr>
                <w:lang w:eastAsia="ja-JP"/>
              </w:rPr>
              <w:t xml:space="preserve"> is handled according to the following: for CG DG conflict, DG is prioritized, other cases FFS</w:t>
            </w:r>
            <w:r>
              <w:rPr>
                <w:rFonts w:hint="eastAsia"/>
                <w:lang w:eastAsia="ja-JP"/>
              </w:rPr>
              <w:t xml:space="preserve"> to what extent to specify.</w:t>
            </w:r>
          </w:p>
          <w:p w:rsidR="006E626E" w:rsidRPr="006E626E" w:rsidRDefault="006E626E" w:rsidP="006E626E">
            <w:pPr>
              <w:pStyle w:val="Agreement"/>
              <w:tabs>
                <w:tab w:val="clear" w:pos="1920"/>
                <w:tab w:val="num" w:pos="1619"/>
              </w:tabs>
              <w:spacing w:after="240"/>
              <w:ind w:left="1619"/>
            </w:pPr>
            <w:r w:rsidRPr="00224242">
              <w:t>For The case when no PDU has been generated at all yet, and there is two grants where one will be de-prioritized (and there is data available for both grants).  One PDU is generated</w:t>
            </w:r>
          </w:p>
        </w:tc>
      </w:tr>
    </w:tbl>
    <w:p w:rsidR="00555875" w:rsidRDefault="007E1FE3" w:rsidP="008B1B08">
      <w:pPr>
        <w:pStyle w:val="BodyText"/>
        <w:spacing w:before="120"/>
        <w:rPr>
          <w:rFonts w:eastAsiaTheme="minorEastAsia"/>
          <w:lang w:val="en-GB" w:eastAsia="zh-CN"/>
        </w:rPr>
      </w:pPr>
      <w:r>
        <w:rPr>
          <w:rFonts w:eastAsiaTheme="minorEastAsia"/>
          <w:lang w:val="en-GB" w:eastAsia="zh-CN"/>
        </w:rPr>
        <w:t>In this contribution, we address t</w:t>
      </w:r>
      <w:r w:rsidR="006E626E">
        <w:rPr>
          <w:rFonts w:eastAsiaTheme="minorEastAsia"/>
          <w:lang w:val="en-GB" w:eastAsia="zh-CN"/>
        </w:rPr>
        <w:t>wo leftover issues to be further discussed/decided</w:t>
      </w:r>
      <w:r>
        <w:rPr>
          <w:rFonts w:eastAsiaTheme="minorEastAsia"/>
          <w:lang w:val="en-GB" w:eastAsia="zh-CN"/>
        </w:rPr>
        <w:t>:</w:t>
      </w:r>
    </w:p>
    <w:p w:rsidR="006E626E" w:rsidRDefault="006E626E" w:rsidP="006E626E">
      <w:pPr>
        <w:pStyle w:val="BodyText"/>
        <w:numPr>
          <w:ilvl w:val="0"/>
          <w:numId w:val="22"/>
        </w:numPr>
        <w:spacing w:before="120"/>
        <w:rPr>
          <w:rFonts w:eastAsiaTheme="minorEastAsia"/>
          <w:lang w:val="en-GB" w:eastAsia="zh-CN"/>
        </w:rPr>
      </w:pPr>
      <w:r>
        <w:rPr>
          <w:rFonts w:eastAsiaTheme="minorEastAsia"/>
          <w:lang w:val="en-GB" w:eastAsia="zh-CN"/>
        </w:rPr>
        <w:t>H</w:t>
      </w:r>
      <w:r w:rsidRPr="006E626E">
        <w:rPr>
          <w:rFonts w:eastAsiaTheme="minorEastAsia"/>
          <w:lang w:val="en-GB" w:eastAsia="zh-CN"/>
        </w:rPr>
        <w:t>ow transmission with higher priority is determined exactly</w:t>
      </w:r>
    </w:p>
    <w:p w:rsidR="00145B00" w:rsidRDefault="006E626E" w:rsidP="006E626E">
      <w:pPr>
        <w:pStyle w:val="BodyText"/>
        <w:numPr>
          <w:ilvl w:val="0"/>
          <w:numId w:val="22"/>
        </w:numPr>
        <w:spacing w:before="120"/>
        <w:rPr>
          <w:rFonts w:eastAsiaTheme="minorEastAsia"/>
          <w:lang w:val="en-GB" w:eastAsia="zh-CN"/>
        </w:rPr>
      </w:pPr>
      <w:r>
        <w:rPr>
          <w:rFonts w:eastAsiaTheme="minorEastAsia"/>
          <w:lang w:val="en-GB" w:eastAsia="zh-CN"/>
        </w:rPr>
        <w:t xml:space="preserve">How can network be unambiguously aware that UE </w:t>
      </w:r>
      <w:r w:rsidR="00145B00">
        <w:rPr>
          <w:rFonts w:eastAsiaTheme="minorEastAsia"/>
          <w:lang w:val="en-GB" w:eastAsia="zh-CN"/>
        </w:rPr>
        <w:t>generated or not the deprioritized PDU?</w:t>
      </w:r>
    </w:p>
    <w:bookmarkEnd w:id="4"/>
    <w:bookmarkEnd w:id="5"/>
    <w:p w:rsidR="00DB18A5" w:rsidRDefault="008D026D">
      <w:pPr>
        <w:pStyle w:val="Heading1"/>
        <w:jc w:val="both"/>
      </w:pPr>
      <w:r>
        <w:rPr>
          <w:rFonts w:hint="eastAsia"/>
        </w:rPr>
        <w:t>Discussion</w:t>
      </w:r>
    </w:p>
    <w:p w:rsidR="00255F8C" w:rsidRDefault="0033541E" w:rsidP="00255F8C">
      <w:pPr>
        <w:pStyle w:val="Heading2"/>
        <w:ind w:left="562" w:hanging="562"/>
      </w:pPr>
      <w:r>
        <w:t>Prioritization rule</w:t>
      </w:r>
    </w:p>
    <w:p w:rsidR="00255F8C" w:rsidRDefault="0033541E" w:rsidP="00255F8C">
      <w:pPr>
        <w:pStyle w:val="BodyText"/>
        <w:rPr>
          <w:lang w:eastAsia="zh-CN"/>
        </w:rPr>
      </w:pPr>
      <w:r>
        <w:rPr>
          <w:lang w:eastAsia="zh-CN"/>
        </w:rPr>
        <w:t>The SI concluded on the following prioritization criterion</w:t>
      </w:r>
      <w:r w:rsidR="003962F4">
        <w:rPr>
          <w:lang w:eastAsia="zh-CN"/>
        </w:rPr>
        <w:t xml:space="preserve"> for MAC </w:t>
      </w:r>
      <w:r>
        <w:rPr>
          <w:lang w:eastAsia="zh-CN"/>
        </w:rPr>
        <w:fldChar w:fldCharType="begin"/>
      </w:r>
      <w:r>
        <w:rPr>
          <w:lang w:eastAsia="zh-CN"/>
        </w:rPr>
        <w:instrText xml:space="preserve"> REF _Ref14334126 \r \h </w:instrText>
      </w:r>
      <w:r>
        <w:rPr>
          <w:lang w:eastAsia="zh-CN"/>
        </w:rPr>
      </w:r>
      <w:r>
        <w:rPr>
          <w:lang w:eastAsia="zh-CN"/>
        </w:rPr>
        <w:fldChar w:fldCharType="separate"/>
      </w:r>
      <w:r w:rsidR="00B70F6C">
        <w:rPr>
          <w:lang w:eastAsia="zh-CN"/>
        </w:rPr>
        <w:t>[3]</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8522"/>
      </w:tblGrid>
      <w:tr w:rsidR="0069284E" w:rsidTr="0069284E">
        <w:tc>
          <w:tcPr>
            <w:tcW w:w="8522" w:type="dxa"/>
          </w:tcPr>
          <w:p w:rsidR="0069284E" w:rsidRDefault="0069284E" w:rsidP="00255F8C">
            <w:pPr>
              <w:pStyle w:val="BodyText"/>
              <w:rPr>
                <w:lang w:eastAsia="zh-CN"/>
              </w:rPr>
            </w:pPr>
            <w:r w:rsidRPr="00C366AD">
              <w:t>For cases when MAC prioritizes a grant, MAC prioritizes the grant on which data of the highest priority can be transmitted according to LCP restrictions and priority configured for each logical channel</w:t>
            </w:r>
            <w:r>
              <w:t>.</w:t>
            </w:r>
          </w:p>
        </w:tc>
      </w:tr>
    </w:tbl>
    <w:p w:rsidR="00D314A0" w:rsidRDefault="0061131B" w:rsidP="0061131B">
      <w:pPr>
        <w:pStyle w:val="BodyText"/>
        <w:spacing w:before="120"/>
        <w:rPr>
          <w:lang w:eastAsia="zh-CN"/>
        </w:rPr>
      </w:pPr>
      <w:r>
        <w:rPr>
          <w:lang w:eastAsia="zh-CN"/>
        </w:rPr>
        <w:lastRenderedPageBreak/>
        <w:t xml:space="preserve">Although this should be the starting point of the prioritization rule, such rule ignores potential MAC CEs included in the MAC PDU, thus needs to be complemented to address </w:t>
      </w:r>
      <w:r w:rsidR="005931AE">
        <w:rPr>
          <w:lang w:eastAsia="zh-CN"/>
        </w:rPr>
        <w:t xml:space="preserve">(at least) </w:t>
      </w:r>
      <w:r>
        <w:rPr>
          <w:lang w:eastAsia="zh-CN"/>
        </w:rPr>
        <w:t>the case where the MAC PDU only includes MAC CEs</w:t>
      </w:r>
      <w:r w:rsidR="00A77700">
        <w:rPr>
          <w:lang w:eastAsia="zh-CN"/>
        </w:rPr>
        <w:t xml:space="preserve"> </w:t>
      </w:r>
      <w:r w:rsidR="00A77700">
        <w:rPr>
          <w:lang w:eastAsia="zh-CN"/>
        </w:rPr>
        <w:fldChar w:fldCharType="begin"/>
      </w:r>
      <w:r w:rsidR="00A77700">
        <w:rPr>
          <w:lang w:eastAsia="zh-CN"/>
        </w:rPr>
        <w:instrText xml:space="preserve"> REF _Ref20815456 \r \h </w:instrText>
      </w:r>
      <w:r w:rsidR="00A77700">
        <w:rPr>
          <w:lang w:eastAsia="zh-CN"/>
        </w:rPr>
      </w:r>
      <w:r w:rsidR="00A77700">
        <w:rPr>
          <w:lang w:eastAsia="zh-CN"/>
        </w:rPr>
        <w:fldChar w:fldCharType="separate"/>
      </w:r>
      <w:r w:rsidR="00A77700">
        <w:rPr>
          <w:lang w:eastAsia="zh-CN"/>
        </w:rPr>
        <w:t>[4]</w:t>
      </w:r>
      <w:r w:rsidR="00A77700">
        <w:rPr>
          <w:lang w:eastAsia="zh-CN"/>
        </w:rPr>
        <w:fldChar w:fldCharType="end"/>
      </w:r>
      <w:r>
        <w:rPr>
          <w:lang w:eastAsia="zh-CN"/>
        </w:rPr>
        <w:t xml:space="preserve">. </w:t>
      </w:r>
      <w:r w:rsidR="00A818FD">
        <w:rPr>
          <w:lang w:eastAsia="zh-CN"/>
        </w:rPr>
        <w:t xml:space="preserve">In </w:t>
      </w:r>
      <w:r w:rsidR="00A818FD">
        <w:rPr>
          <w:lang w:eastAsia="zh-CN"/>
        </w:rPr>
        <w:fldChar w:fldCharType="begin"/>
      </w:r>
      <w:r w:rsidR="00A818FD">
        <w:rPr>
          <w:lang w:eastAsia="zh-CN"/>
        </w:rPr>
        <w:instrText xml:space="preserve"> REF _Ref20814097 \r \h </w:instrText>
      </w:r>
      <w:r w:rsidR="00A818FD">
        <w:rPr>
          <w:lang w:eastAsia="zh-CN"/>
        </w:rPr>
      </w:r>
      <w:r w:rsidR="00A818FD">
        <w:rPr>
          <w:lang w:eastAsia="zh-CN"/>
        </w:rPr>
        <w:fldChar w:fldCharType="separate"/>
      </w:r>
      <w:r w:rsidR="00A77700">
        <w:rPr>
          <w:lang w:eastAsia="zh-CN"/>
        </w:rPr>
        <w:t>[5]</w:t>
      </w:r>
      <w:r w:rsidR="00A818FD">
        <w:rPr>
          <w:lang w:eastAsia="zh-CN"/>
        </w:rPr>
        <w:fldChar w:fldCharType="end"/>
      </w:r>
      <w:r w:rsidR="00A818FD">
        <w:rPr>
          <w:lang w:eastAsia="zh-CN"/>
        </w:rPr>
        <w:t xml:space="preserve">, we propose that the priorities of the different MAC CEs are no longer hard-written in MAC specification but can be derived from the MAC CE content (e.g. </w:t>
      </w:r>
      <w:r w:rsidR="005931AE">
        <w:rPr>
          <w:lang w:eastAsia="zh-CN"/>
        </w:rPr>
        <w:t xml:space="preserve">we suggest that the </w:t>
      </w:r>
      <w:r w:rsidR="00A818FD">
        <w:rPr>
          <w:lang w:eastAsia="zh-CN"/>
        </w:rPr>
        <w:t xml:space="preserve">priority of a regular </w:t>
      </w:r>
      <w:r w:rsidR="003E4EC1">
        <w:rPr>
          <w:lang w:eastAsia="zh-CN"/>
        </w:rPr>
        <w:t xml:space="preserve">or periodic </w:t>
      </w:r>
      <w:r w:rsidR="00A818FD">
        <w:rPr>
          <w:lang w:eastAsia="zh-CN"/>
        </w:rPr>
        <w:t xml:space="preserve">BSR MAC CE is equal to the priority of the </w:t>
      </w:r>
      <w:r w:rsidR="005931AE">
        <w:rPr>
          <w:lang w:eastAsia="zh-CN"/>
        </w:rPr>
        <w:t xml:space="preserve">LCH that triggered the </w:t>
      </w:r>
      <w:r w:rsidR="00A818FD">
        <w:rPr>
          <w:lang w:eastAsia="zh-CN"/>
        </w:rPr>
        <w:t xml:space="preserve">BSR), </w:t>
      </w:r>
      <w:r w:rsidR="003E4EC1">
        <w:rPr>
          <w:lang w:eastAsia="zh-CN"/>
        </w:rPr>
        <w:t xml:space="preserve">or </w:t>
      </w:r>
      <w:r w:rsidR="00A818FD">
        <w:rPr>
          <w:lang w:eastAsia="zh-CN"/>
        </w:rPr>
        <w:t>the MAC CE trigger.</w:t>
      </w:r>
      <w:r w:rsidR="00A77700">
        <w:rPr>
          <w:lang w:eastAsia="zh-CN"/>
        </w:rPr>
        <w:t xml:space="preserve"> Considering these enhancements, the priority(ies) of the MAC CEs should also be taken into account when determining the priority of a </w:t>
      </w:r>
      <w:r w:rsidR="0032770F">
        <w:rPr>
          <w:lang w:eastAsia="zh-CN"/>
        </w:rPr>
        <w:t>MAC</w:t>
      </w:r>
      <w:r w:rsidR="00A77700">
        <w:rPr>
          <w:lang w:eastAsia="zh-CN"/>
        </w:rPr>
        <w:t xml:space="preserve"> PDU in the intra-UE prioritization rule.</w:t>
      </w:r>
      <w:r w:rsidR="0032770F">
        <w:rPr>
          <w:lang w:eastAsia="zh-CN"/>
        </w:rPr>
        <w:t xml:space="preserve"> Hence we propose extending the simple method from the SI as follows: </w:t>
      </w:r>
    </w:p>
    <w:p w:rsidR="00D314A0" w:rsidRPr="00D314A0" w:rsidRDefault="00D314A0" w:rsidP="00D314A0">
      <w:pPr>
        <w:pStyle w:val="BodyText"/>
        <w:spacing w:before="120"/>
        <w:rPr>
          <w:b/>
          <w:lang w:eastAsia="zh-CN"/>
        </w:rPr>
      </w:pPr>
      <w:r w:rsidRPr="00D314A0">
        <w:rPr>
          <w:b/>
          <w:lang w:eastAsia="zh-CN"/>
        </w:rPr>
        <w:t xml:space="preserve">Proposal 1: The priority of a </w:t>
      </w:r>
      <w:r w:rsidR="005E4E26">
        <w:rPr>
          <w:b/>
          <w:lang w:eastAsia="zh-CN"/>
        </w:rPr>
        <w:t xml:space="preserve">dynamic or configured </w:t>
      </w:r>
      <w:r w:rsidRPr="00D314A0">
        <w:rPr>
          <w:b/>
          <w:lang w:eastAsia="zh-CN"/>
        </w:rPr>
        <w:t>grant is determined by the highest priority of:</w:t>
      </w:r>
    </w:p>
    <w:p w:rsidR="00D314A0" w:rsidRPr="00D314A0" w:rsidRDefault="00D314A0" w:rsidP="00D314A0">
      <w:pPr>
        <w:pStyle w:val="BodyText"/>
        <w:numPr>
          <w:ilvl w:val="0"/>
          <w:numId w:val="24"/>
        </w:numPr>
        <w:spacing w:before="120"/>
        <w:rPr>
          <w:b/>
          <w:lang w:eastAsia="zh-CN"/>
        </w:rPr>
      </w:pPr>
      <w:r w:rsidRPr="00D314A0">
        <w:rPr>
          <w:b/>
          <w:lang w:eastAsia="zh-CN"/>
        </w:rPr>
        <w:t>The LCH(s) it carries</w:t>
      </w:r>
    </w:p>
    <w:p w:rsidR="00EC36F7" w:rsidRDefault="00D314A0" w:rsidP="00D314A0">
      <w:pPr>
        <w:pStyle w:val="BodyText"/>
        <w:numPr>
          <w:ilvl w:val="0"/>
          <w:numId w:val="24"/>
        </w:numPr>
        <w:spacing w:before="120"/>
        <w:rPr>
          <w:b/>
          <w:lang w:eastAsia="zh-CN"/>
        </w:rPr>
      </w:pPr>
      <w:r w:rsidRPr="00D314A0">
        <w:rPr>
          <w:b/>
          <w:lang w:eastAsia="zh-CN"/>
        </w:rPr>
        <w:t xml:space="preserve">The </w:t>
      </w:r>
      <w:r w:rsidR="00EC36F7">
        <w:rPr>
          <w:b/>
          <w:lang w:eastAsia="zh-CN"/>
        </w:rPr>
        <w:t>MAC CE(s) multiplexed in the MAC PDU (which priorities are no longer hard-written but determined dynamically)</w:t>
      </w:r>
    </w:p>
    <w:p w:rsidR="005E4E26" w:rsidRDefault="0032770F" w:rsidP="00255F8C">
      <w:pPr>
        <w:pStyle w:val="BodyText"/>
      </w:pPr>
      <w:r>
        <w:rPr>
          <w:lang w:eastAsia="zh-CN"/>
        </w:rPr>
        <w:t xml:space="preserve">Considering the above agreement that </w:t>
      </w:r>
      <w:r w:rsidR="00BC136A" w:rsidRPr="00BC136A">
        <w:rPr>
          <w:i/>
          <w:lang w:eastAsia="ja-JP"/>
        </w:rPr>
        <w:t>the same UE prioritization behavior should be applied for resource conflicts between new transmissions or a new transmission and a retransmission</w:t>
      </w:r>
      <w:r w:rsidR="00BC136A">
        <w:rPr>
          <w:lang w:eastAsia="ja-JP"/>
        </w:rPr>
        <w:t>,</w:t>
      </w:r>
      <w:r w:rsidR="00BC136A" w:rsidRPr="005E4E26">
        <w:t xml:space="preserve"> </w:t>
      </w:r>
      <w:r w:rsidR="00BC136A">
        <w:t xml:space="preserve">the intra-UE prioritization </w:t>
      </w:r>
      <w:r w:rsidR="005E4E26" w:rsidRPr="005E4E26">
        <w:t xml:space="preserve">rule is </w:t>
      </w:r>
      <w:r w:rsidR="003E4EC1">
        <w:t>summarized</w:t>
      </w:r>
      <w:r w:rsidR="005E4E26" w:rsidRPr="005E4E26">
        <w:t xml:space="preserve"> in </w:t>
      </w:r>
      <w:r w:rsidR="005E4E26" w:rsidRPr="005E4E26">
        <w:fldChar w:fldCharType="begin"/>
      </w:r>
      <w:r w:rsidR="005E4E26" w:rsidRPr="005E4E26">
        <w:instrText xml:space="preserve"> REF _Ref14789380 \h  \* MERGEFORMAT </w:instrText>
      </w:r>
      <w:r w:rsidR="005E4E26" w:rsidRPr="005E4E26">
        <w:fldChar w:fldCharType="separate"/>
      </w:r>
      <w:r w:rsidR="00B70F6C" w:rsidRPr="00B70F6C">
        <w:t xml:space="preserve">Figure </w:t>
      </w:r>
      <w:r w:rsidR="00B70F6C" w:rsidRPr="00B70F6C">
        <w:rPr>
          <w:noProof/>
        </w:rPr>
        <w:t>1</w:t>
      </w:r>
      <w:r w:rsidR="005E4E26" w:rsidRPr="005E4E26">
        <w:fldChar w:fldCharType="end"/>
      </w:r>
      <w:r w:rsidR="003962F4">
        <w:t xml:space="preserve"> for colliding configured and dynamic grants</w:t>
      </w:r>
      <w:r w:rsidR="005E4E26" w:rsidRPr="005E4E26">
        <w:t>:</w:t>
      </w:r>
    </w:p>
    <w:p w:rsidR="005E4E26" w:rsidRPr="005E4E26" w:rsidRDefault="00FA28EC" w:rsidP="00FA28EC">
      <w:pPr>
        <w:pStyle w:val="BodyText"/>
        <w:jc w:val="center"/>
      </w:pPr>
      <w:r>
        <w:object w:dxaOrig="13036" w:dyaOrig="4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4pt;height:123.8pt" o:ole="">
            <v:imagedata r:id="rId11" o:title=""/>
          </v:shape>
          <o:OLEObject Type="Embed" ProgID="Visio.Drawing.11" ShapeID="_x0000_i1025" DrawAspect="Content" ObjectID="_1631611258" r:id="rId12"/>
        </w:object>
      </w:r>
    </w:p>
    <w:p w:rsidR="005E4E26" w:rsidRDefault="005E4E26" w:rsidP="005E4E26">
      <w:pPr>
        <w:pStyle w:val="Caption"/>
        <w:jc w:val="center"/>
        <w:rPr>
          <w:b/>
        </w:rPr>
      </w:pPr>
      <w:bookmarkStart w:id="6" w:name="_Ref14789380"/>
      <w:r w:rsidRPr="005E4E26">
        <w:rPr>
          <w:b/>
        </w:rPr>
        <w:t xml:space="preserve">Figure </w:t>
      </w:r>
      <w:r w:rsidRPr="005E4E26">
        <w:rPr>
          <w:b/>
        </w:rPr>
        <w:fldChar w:fldCharType="begin"/>
      </w:r>
      <w:r w:rsidRPr="005E4E26">
        <w:rPr>
          <w:b/>
        </w:rPr>
        <w:instrText xml:space="preserve"> SEQ Figure \* ARABIC </w:instrText>
      </w:r>
      <w:r w:rsidRPr="005E4E26">
        <w:rPr>
          <w:b/>
        </w:rPr>
        <w:fldChar w:fldCharType="separate"/>
      </w:r>
      <w:r w:rsidR="00B70F6C">
        <w:rPr>
          <w:b/>
          <w:noProof/>
        </w:rPr>
        <w:t>1</w:t>
      </w:r>
      <w:r w:rsidRPr="005E4E26">
        <w:rPr>
          <w:b/>
        </w:rPr>
        <w:fldChar w:fldCharType="end"/>
      </w:r>
      <w:bookmarkEnd w:id="6"/>
      <w:r w:rsidR="00FA28EC">
        <w:rPr>
          <w:b/>
        </w:rPr>
        <w:t>: P</w:t>
      </w:r>
      <w:r w:rsidRPr="005E4E26">
        <w:rPr>
          <w:b/>
        </w:rPr>
        <w:t xml:space="preserve">rioritization rule for </w:t>
      </w:r>
      <w:r w:rsidR="003962F4">
        <w:rPr>
          <w:b/>
        </w:rPr>
        <w:t>CG/DG</w:t>
      </w:r>
      <w:r w:rsidRPr="005E4E26">
        <w:rPr>
          <w:b/>
        </w:rPr>
        <w:t xml:space="preserve"> prioritization</w:t>
      </w:r>
    </w:p>
    <w:p w:rsidR="00397518" w:rsidRDefault="00FE1558" w:rsidP="00397518">
      <w:pPr>
        <w:pStyle w:val="Heading2"/>
        <w:ind w:left="562" w:hanging="562"/>
      </w:pPr>
      <w:r>
        <w:t>Unambiguous network awareness of UE behavior</w:t>
      </w:r>
    </w:p>
    <w:p w:rsidR="00011BC7" w:rsidRDefault="00FE1558" w:rsidP="00FB6919">
      <w:pPr>
        <w:pStyle w:val="BodyText"/>
      </w:pPr>
      <w:r>
        <w:t xml:space="preserve">One important aspect raised online in RAN2#107 by opponents of the last bullet agreement is that the UE has different behaviors depending on whether </w:t>
      </w:r>
      <w:r w:rsidR="00350B93">
        <w:t>the de</w:t>
      </w:r>
      <w:r>
        <w:t xml:space="preserve">prioritized PDU has already been generated </w:t>
      </w:r>
      <w:r w:rsidR="00350B93">
        <w:t xml:space="preserve">or </w:t>
      </w:r>
      <w:r w:rsidR="00350B93" w:rsidRPr="00011BC7">
        <w:t>not, when the corresponding PUSCH is deprioritized.</w:t>
      </w:r>
      <w:r w:rsidR="00011BC7" w:rsidRPr="00011BC7">
        <w:t xml:space="preserve"> For example, taking the case illustrated in </w:t>
      </w:r>
      <w:r w:rsidR="00011BC7" w:rsidRPr="00011BC7">
        <w:fldChar w:fldCharType="begin"/>
      </w:r>
      <w:r w:rsidR="00011BC7" w:rsidRPr="00011BC7">
        <w:instrText xml:space="preserve"> REF _Ref20820728 \h  \* MERGEFORMAT </w:instrText>
      </w:r>
      <w:r w:rsidR="00011BC7" w:rsidRPr="00011BC7">
        <w:fldChar w:fldCharType="separate"/>
      </w:r>
      <w:r w:rsidR="00011BC7" w:rsidRPr="00011BC7">
        <w:t xml:space="preserve">Figure </w:t>
      </w:r>
      <w:r w:rsidR="00011BC7" w:rsidRPr="00011BC7">
        <w:rPr>
          <w:noProof/>
        </w:rPr>
        <w:t>2</w:t>
      </w:r>
      <w:r w:rsidR="00011BC7" w:rsidRPr="00011BC7">
        <w:fldChar w:fldCharType="end"/>
      </w:r>
      <w:r w:rsidR="00011BC7">
        <w:t xml:space="preserve"> of a dynamic grant deprioritized by a configured grant, when both have same or similar starting times, at the time when the CG is prioritized, there are two possibilities:</w:t>
      </w:r>
    </w:p>
    <w:p w:rsidR="00011BC7" w:rsidRDefault="00011BC7" w:rsidP="00011BC7">
      <w:pPr>
        <w:pStyle w:val="BodyText"/>
        <w:numPr>
          <w:ilvl w:val="0"/>
          <w:numId w:val="28"/>
        </w:numPr>
      </w:pPr>
      <w:r>
        <w:t>Case A: the MAC PDU for the DG has been generated, in which case the gNB must send a retransmission request</w:t>
      </w:r>
    </w:p>
    <w:p w:rsidR="00350B93" w:rsidRDefault="00011BC7" w:rsidP="00011BC7">
      <w:pPr>
        <w:pStyle w:val="BodyText"/>
        <w:numPr>
          <w:ilvl w:val="0"/>
          <w:numId w:val="28"/>
        </w:numPr>
      </w:pPr>
      <w:r>
        <w:t xml:space="preserve">Case B: the MAC PDU for the DG has not been generated, in which case the gNB must provide a new DG for a new transmission </w:t>
      </w:r>
    </w:p>
    <w:p w:rsidR="00350B93" w:rsidRDefault="00CB0633" w:rsidP="00011BC7">
      <w:pPr>
        <w:pStyle w:val="BodyText"/>
        <w:jc w:val="center"/>
      </w:pPr>
      <w:r>
        <w:object w:dxaOrig="6917" w:dyaOrig="2555">
          <v:shape id="_x0000_i1026" type="#_x0000_t75" style="width:280.55pt;height:103.6pt" o:ole="">
            <v:imagedata r:id="rId13" o:title=""/>
          </v:shape>
          <o:OLEObject Type="Embed" ProgID="Visio.Drawing.11" ShapeID="_x0000_i1026" DrawAspect="Content" ObjectID="_1631611259" r:id="rId14"/>
        </w:object>
      </w:r>
    </w:p>
    <w:p w:rsidR="00011BC7" w:rsidRDefault="00011BC7" w:rsidP="00011BC7">
      <w:pPr>
        <w:pStyle w:val="Caption"/>
        <w:jc w:val="center"/>
        <w:rPr>
          <w:b/>
        </w:rPr>
      </w:pPr>
      <w:bookmarkStart w:id="7" w:name="_Ref20820728"/>
      <w:r w:rsidRPr="005E4E26">
        <w:rPr>
          <w:b/>
        </w:rPr>
        <w:t xml:space="preserve">Figure </w:t>
      </w:r>
      <w:r w:rsidRPr="005E4E26">
        <w:rPr>
          <w:b/>
        </w:rPr>
        <w:fldChar w:fldCharType="begin"/>
      </w:r>
      <w:r w:rsidRPr="005E4E26">
        <w:rPr>
          <w:b/>
        </w:rPr>
        <w:instrText xml:space="preserve"> SEQ Figure \* ARABIC </w:instrText>
      </w:r>
      <w:r w:rsidRPr="005E4E26">
        <w:rPr>
          <w:b/>
        </w:rPr>
        <w:fldChar w:fldCharType="separate"/>
      </w:r>
      <w:r>
        <w:rPr>
          <w:b/>
          <w:noProof/>
        </w:rPr>
        <w:t>2</w:t>
      </w:r>
      <w:r w:rsidRPr="005E4E26">
        <w:rPr>
          <w:b/>
        </w:rPr>
        <w:fldChar w:fldCharType="end"/>
      </w:r>
      <w:bookmarkEnd w:id="7"/>
      <w:r>
        <w:rPr>
          <w:b/>
        </w:rPr>
        <w:t>: P</w:t>
      </w:r>
      <w:r w:rsidRPr="005E4E26">
        <w:rPr>
          <w:b/>
        </w:rPr>
        <w:t xml:space="preserve">rioritization rule for </w:t>
      </w:r>
      <w:r>
        <w:rPr>
          <w:b/>
        </w:rPr>
        <w:t>CG/DG</w:t>
      </w:r>
      <w:r w:rsidRPr="005E4E26">
        <w:rPr>
          <w:b/>
        </w:rPr>
        <w:t xml:space="preserve"> prioritization</w:t>
      </w:r>
    </w:p>
    <w:p w:rsidR="00350B93" w:rsidRDefault="009F0FA1" w:rsidP="00FB6919">
      <w:pPr>
        <w:pStyle w:val="BodyText"/>
        <w:rPr>
          <w:lang w:val="en-GB"/>
        </w:rPr>
      </w:pPr>
      <w:r>
        <w:rPr>
          <w:lang w:val="en-GB"/>
        </w:rPr>
        <w:t>The only w</w:t>
      </w:r>
      <w:bookmarkStart w:id="8" w:name="_GoBack"/>
      <w:bookmarkEnd w:id="8"/>
      <w:r>
        <w:rPr>
          <w:lang w:val="en-GB"/>
        </w:rPr>
        <w:t xml:space="preserve">ay to solve the above ambiguity is by a clear timeline specification, </w:t>
      </w:r>
      <w:r w:rsidR="003B3048">
        <w:rPr>
          <w:lang w:val="en-GB"/>
        </w:rPr>
        <w:t>defining for overlapping UL grants allocations, the time at which the prioritization occurs and when different MA</w:t>
      </w:r>
      <w:r w:rsidR="003F6F1E">
        <w:rPr>
          <w:lang w:val="en-GB"/>
        </w:rPr>
        <w:t>C</w:t>
      </w:r>
      <w:r w:rsidR="003B3048">
        <w:rPr>
          <w:lang w:val="en-GB"/>
        </w:rPr>
        <w:t xml:space="preserve"> PDUs are </w:t>
      </w:r>
      <w:r w:rsidR="0025014C">
        <w:rPr>
          <w:lang w:val="en-GB"/>
        </w:rPr>
        <w:t xml:space="preserve">expected to be </w:t>
      </w:r>
      <w:r w:rsidR="003B3048">
        <w:rPr>
          <w:lang w:val="en-GB"/>
        </w:rPr>
        <w:t>generated, which is discussed in the next sub-section.</w:t>
      </w:r>
    </w:p>
    <w:p w:rsidR="003B3048" w:rsidRDefault="003B3048" w:rsidP="003B3048">
      <w:pPr>
        <w:pStyle w:val="Heading2"/>
        <w:ind w:left="562" w:hanging="562"/>
      </w:pPr>
      <w:r>
        <w:lastRenderedPageBreak/>
        <w:t>Prioritization timeline</w:t>
      </w:r>
    </w:p>
    <w:p w:rsidR="003B3048" w:rsidRDefault="003B3048" w:rsidP="003B3048">
      <w:pPr>
        <w:pStyle w:val="BodyText"/>
      </w:pPr>
      <w:r w:rsidRPr="00E3581E">
        <w:t>When determining the priority of overlapping grants, whenever possible, for fair comparison, MAC should run the LCPs in para</w:t>
      </w:r>
      <w:r>
        <w:t xml:space="preserve">llel on the same buffer status, </w:t>
      </w:r>
      <w:r w:rsidRPr="00E3581E">
        <w:t xml:space="preserve">as opposed to running them in sequence, in order of </w:t>
      </w:r>
      <w:r>
        <w:t xml:space="preserve">either </w:t>
      </w:r>
      <w:r w:rsidRPr="00E3581E">
        <w:t>received grants</w:t>
      </w:r>
      <w:r>
        <w:t xml:space="preserve"> or allocation start time</w:t>
      </w:r>
      <w:r w:rsidRPr="00E3581E">
        <w:t xml:space="preserve"> </w:t>
      </w:r>
      <w:r>
        <w:fldChar w:fldCharType="begin"/>
      </w:r>
      <w:r>
        <w:instrText xml:space="preserve"> REF _Ref14869377 \r \h </w:instrText>
      </w:r>
      <w:r>
        <w:fldChar w:fldCharType="separate"/>
      </w:r>
      <w:r w:rsidR="00C111A7">
        <w:t>[6]</w:t>
      </w:r>
      <w:r>
        <w:fldChar w:fldCharType="end"/>
      </w:r>
      <w:r w:rsidRPr="00E3581E">
        <w:t>.</w:t>
      </w:r>
      <w:r w:rsidRPr="00AD1AAB">
        <w:t xml:space="preserve"> For example, assume </w:t>
      </w:r>
      <w:r>
        <w:t xml:space="preserve">two </w:t>
      </w:r>
      <w:r w:rsidRPr="00AD1AAB">
        <w:t xml:space="preserve">overlapping </w:t>
      </w:r>
      <w:r>
        <w:t>grants (</w:t>
      </w:r>
      <w:r w:rsidRPr="00AD1AAB">
        <w:t>DG</w:t>
      </w:r>
      <w:r>
        <w:t>/CG or CG/CG)</w:t>
      </w:r>
      <w:r w:rsidRPr="00AD1AAB">
        <w:t xml:space="preserve"> which </w:t>
      </w:r>
      <w:r>
        <w:t>UE is</w:t>
      </w:r>
      <w:r w:rsidRPr="00AD1AAB">
        <w:t xml:space="preserve"> aware ahead of time, with data in the buffer. In such case, for a fair prioritization rule, the grants should be processed assuming the same buffer status. Because, if processed sequentially, when processing the first grant, some LCH data will be taken out of the buffer and the 2</w:t>
      </w:r>
      <w:r w:rsidRPr="00A61C88">
        <w:rPr>
          <w:vertAlign w:val="superscript"/>
        </w:rPr>
        <w:t>nd</w:t>
      </w:r>
      <w:r>
        <w:t xml:space="preserve"> g</w:t>
      </w:r>
      <w:r w:rsidRPr="00AD1AAB">
        <w:t>rant will be processed on the lefto</w:t>
      </w:r>
      <w:r>
        <w:t>ver data.</w:t>
      </w:r>
      <w:r w:rsidRPr="00AD1AAB">
        <w:t xml:space="preserve"> </w:t>
      </w:r>
      <w:r>
        <w:t xml:space="preserve">The LCP will then consider different values of </w:t>
      </w:r>
      <w:r w:rsidRPr="00F07227">
        <w:rPr>
          <w:i/>
        </w:rPr>
        <w:t>Bj</w:t>
      </w:r>
      <w:r>
        <w:t xml:space="preserve"> thus resulting in potential different LCH(s) selection and, as a result, different highest priority value compared with running the LCP for that grant on the same buffer status as for the first grant.</w:t>
      </w:r>
    </w:p>
    <w:p w:rsidR="003B3048" w:rsidRDefault="003B3048" w:rsidP="003B3048">
      <w:pPr>
        <w:pStyle w:val="BodyText"/>
      </w:pPr>
      <w:r>
        <w:t xml:space="preserve">Another drawback with the sequential processing of overlapping grants is that it will result in </w:t>
      </w:r>
      <w:r w:rsidRPr="00EF65BC">
        <w:t xml:space="preserve">unnecessary delivery of MAC PDUs that will be further dropped. Indeed, as shown in </w:t>
      </w:r>
      <w:r w:rsidRPr="00EF65BC">
        <w:fldChar w:fldCharType="begin"/>
      </w:r>
      <w:r w:rsidRPr="00EF65BC">
        <w:instrText xml:space="preserve"> REF _Ref14879399 \h  \* MERGEFORMAT </w:instrText>
      </w:r>
      <w:r w:rsidRPr="00EF65BC">
        <w:fldChar w:fldCharType="separate"/>
      </w:r>
      <w:r w:rsidR="003F6F1E" w:rsidRPr="003F6F1E">
        <w:t xml:space="preserve">Figure </w:t>
      </w:r>
      <w:r w:rsidR="003F6F1E" w:rsidRPr="003F6F1E">
        <w:rPr>
          <w:noProof/>
        </w:rPr>
        <w:t>3</w:t>
      </w:r>
      <w:r w:rsidRPr="00EF65BC">
        <w:fldChar w:fldCharType="end"/>
      </w:r>
      <w:r w:rsidRPr="00EF65BC">
        <w:t>, there</w:t>
      </w:r>
      <w:r>
        <w:t xml:space="preserve"> will be cases where high priority data is already available in the buffer when UE processes the earlier grant but the LCH such data is mapped on can only go in the later grant (e.g. because of shorter PUSCH). However sequential processing will ignore the 2</w:t>
      </w:r>
      <w:r w:rsidRPr="00314B6E">
        <w:rPr>
          <w:vertAlign w:val="superscript"/>
        </w:rPr>
        <w:t>nd</w:t>
      </w:r>
      <w:r>
        <w:t xml:space="preserve"> grant when treating the 1</w:t>
      </w:r>
      <w:r w:rsidRPr="00314B6E">
        <w:rPr>
          <w:vertAlign w:val="superscript"/>
        </w:rPr>
        <w:t>st</w:t>
      </w:r>
      <w:r>
        <w:t xml:space="preserve"> grant and will therefore generate and deliver the associated MAC PDU to PHY, and when processing the 2</w:t>
      </w:r>
      <w:r w:rsidRPr="00314B6E">
        <w:rPr>
          <w:vertAlign w:val="superscript"/>
        </w:rPr>
        <w:t>nd</w:t>
      </w:r>
      <w:r>
        <w:t xml:space="preserve"> grant will prioritize it and cancel/drop the already delivered MAC PDU. We discuss</w:t>
      </w:r>
      <w:r w:rsidR="00A01F19">
        <w:t>ed</w:t>
      </w:r>
      <w:r>
        <w:t xml:space="preserve"> in </w:t>
      </w:r>
      <w:r w:rsidR="00C111A7">
        <w:fldChar w:fldCharType="begin"/>
      </w:r>
      <w:r w:rsidR="00C111A7">
        <w:instrText xml:space="preserve"> REF _Ref20913800 \n \h </w:instrText>
      </w:r>
      <w:r w:rsidR="00C111A7">
        <w:fldChar w:fldCharType="separate"/>
      </w:r>
      <w:r w:rsidR="00C111A7">
        <w:t>[7]</w:t>
      </w:r>
      <w:r w:rsidR="00C111A7">
        <w:fldChar w:fldCharType="end"/>
      </w:r>
      <w:r>
        <w:t xml:space="preserve"> the drawbacks of unnecessarily generating MAC PDUs to be further dropped, and </w:t>
      </w:r>
      <w:r w:rsidR="003E7ABB">
        <w:t xml:space="preserve">believe it is somehow in contradiction with the last agreement in Section </w:t>
      </w:r>
      <w:r w:rsidR="003E7ABB">
        <w:fldChar w:fldCharType="begin"/>
      </w:r>
      <w:r w:rsidR="003E7ABB">
        <w:instrText xml:space="preserve"> REF _Ref20839023 \h </w:instrText>
      </w:r>
      <w:r w:rsidR="003E7ABB">
        <w:fldChar w:fldCharType="end"/>
      </w:r>
      <w:r w:rsidR="003E7ABB">
        <w:fldChar w:fldCharType="begin"/>
      </w:r>
      <w:r w:rsidR="003E7ABB">
        <w:instrText xml:space="preserve"> REF _Ref20839023 \r \h </w:instrText>
      </w:r>
      <w:r w:rsidR="003E7ABB">
        <w:fldChar w:fldCharType="separate"/>
      </w:r>
      <w:r w:rsidR="003E7ABB">
        <w:t>1</w:t>
      </w:r>
      <w:r w:rsidR="003E7ABB">
        <w:fldChar w:fldCharType="end"/>
      </w:r>
      <w:r w:rsidR="003E7ABB">
        <w:t xml:space="preserve">. Hence </w:t>
      </w:r>
      <w:r>
        <w:t>this should be avoided as much as possible.</w:t>
      </w:r>
    </w:p>
    <w:p w:rsidR="003B3048" w:rsidRDefault="003B3048" w:rsidP="003B3048">
      <w:pPr>
        <w:pStyle w:val="BodyText"/>
      </w:pPr>
      <w:r>
        <w:object w:dxaOrig="13822" w:dyaOrig="4955">
          <v:shape id="_x0000_i1027" type="#_x0000_t75" style="width:413.1pt;height:148.4pt" o:ole="">
            <v:imagedata r:id="rId15" o:title=""/>
          </v:shape>
          <o:OLEObject Type="Embed" ProgID="Visio.Drawing.11" ShapeID="_x0000_i1027" DrawAspect="Content" ObjectID="_1631611260" r:id="rId16"/>
        </w:object>
      </w:r>
    </w:p>
    <w:p w:rsidR="003B3048" w:rsidRDefault="003B3048" w:rsidP="003B3048">
      <w:pPr>
        <w:pStyle w:val="Caption"/>
        <w:jc w:val="center"/>
        <w:rPr>
          <w:b/>
        </w:rPr>
      </w:pPr>
      <w:bookmarkStart w:id="9" w:name="_Ref14879399"/>
      <w:r w:rsidRPr="005E4E26">
        <w:rPr>
          <w:b/>
        </w:rPr>
        <w:t xml:space="preserve">Figure </w:t>
      </w:r>
      <w:r w:rsidRPr="005E4E26">
        <w:rPr>
          <w:b/>
        </w:rPr>
        <w:fldChar w:fldCharType="begin"/>
      </w:r>
      <w:r w:rsidRPr="005E4E26">
        <w:rPr>
          <w:b/>
        </w:rPr>
        <w:instrText xml:space="preserve"> SEQ Figure \* ARABIC </w:instrText>
      </w:r>
      <w:r w:rsidRPr="005E4E26">
        <w:rPr>
          <w:b/>
        </w:rPr>
        <w:fldChar w:fldCharType="separate"/>
      </w:r>
      <w:r w:rsidR="003F6F1E">
        <w:rPr>
          <w:b/>
          <w:noProof/>
        </w:rPr>
        <w:t>3</w:t>
      </w:r>
      <w:r w:rsidRPr="005E4E26">
        <w:rPr>
          <w:b/>
        </w:rPr>
        <w:fldChar w:fldCharType="end"/>
      </w:r>
      <w:bookmarkEnd w:id="9"/>
      <w:r w:rsidRPr="005E4E26">
        <w:rPr>
          <w:b/>
        </w:rPr>
        <w:t xml:space="preserve">: </w:t>
      </w:r>
      <w:r>
        <w:rPr>
          <w:b/>
        </w:rPr>
        <w:t>Sequential vs parallel prioritization example</w:t>
      </w:r>
    </w:p>
    <w:p w:rsidR="003B3048" w:rsidRDefault="000504DF" w:rsidP="003B3048">
      <w:pPr>
        <w:pStyle w:val="BodyText"/>
        <w:rPr>
          <w:b/>
        </w:rPr>
      </w:pPr>
      <w:r>
        <w:rPr>
          <w:b/>
          <w:lang w:val="en-GB"/>
        </w:rPr>
        <w:t>Proposal 2</w:t>
      </w:r>
      <w:r w:rsidR="003B3048" w:rsidRPr="00503CB4">
        <w:rPr>
          <w:b/>
          <w:lang w:val="en-GB"/>
        </w:rPr>
        <w:t xml:space="preserve">: </w:t>
      </w:r>
      <w:r w:rsidR="003B3048" w:rsidRPr="00503CB4">
        <w:rPr>
          <w:b/>
        </w:rPr>
        <w:t>When determining the priority of overlapping grants, whenever possible, for fair comparison, MAC should run the LCPs in parallel on the same buffer status.</w:t>
      </w:r>
    </w:p>
    <w:p w:rsidR="003B3048" w:rsidRDefault="003B3048" w:rsidP="003B3048">
      <w:pPr>
        <w:pStyle w:val="BodyText"/>
        <w:rPr>
          <w:lang w:val="en-GB"/>
        </w:rPr>
      </w:pPr>
      <w:r w:rsidRPr="00503CB4">
        <w:rPr>
          <w:lang w:val="en-GB"/>
        </w:rPr>
        <w:t>A consequence of the above is</w:t>
      </w:r>
      <w:r>
        <w:rPr>
          <w:lang w:val="en-GB"/>
        </w:rPr>
        <w:t xml:space="preserve"> that, i</w:t>
      </w:r>
      <w:r w:rsidRPr="00503CB4">
        <w:rPr>
          <w:lang w:val="en-GB"/>
        </w:rPr>
        <w:t>n order to account for the freshest buffer status, when UE is scheduled with overlapping grants, it runs the (first) prioritization rule at the processing deadline</w:t>
      </w:r>
      <w:r>
        <w:rPr>
          <w:rStyle w:val="FootnoteReference"/>
          <w:lang w:val="en-GB"/>
        </w:rPr>
        <w:footnoteReference w:id="1"/>
      </w:r>
      <w:r w:rsidRPr="00503CB4">
        <w:rPr>
          <w:lang w:val="en-GB"/>
        </w:rPr>
        <w:t xml:space="preserve"> (i.e. PUSCH – T’</w:t>
      </w:r>
      <w:r w:rsidRPr="00AC00AD">
        <w:rPr>
          <w:vertAlign w:val="subscript"/>
          <w:lang w:val="en-GB"/>
        </w:rPr>
        <w:t>proc,2</w:t>
      </w:r>
      <w:r w:rsidRPr="00503CB4">
        <w:rPr>
          <w:lang w:val="en-GB"/>
        </w:rPr>
        <w:t>) of the grant allocation starting earlier</w:t>
      </w:r>
      <w:r>
        <w:rPr>
          <w:lang w:val="en-GB"/>
        </w:rPr>
        <w:t xml:space="preserve"> (</w:t>
      </w:r>
      <w:r w:rsidRPr="00EF65BC">
        <w:fldChar w:fldCharType="begin"/>
      </w:r>
      <w:r w:rsidRPr="00EF65BC">
        <w:instrText xml:space="preserve"> REF _Ref14879399 \h  \* MERGEFORMAT </w:instrText>
      </w:r>
      <w:r w:rsidRPr="00EF65BC">
        <w:fldChar w:fldCharType="separate"/>
      </w:r>
      <w:r w:rsidRPr="00A87BBC">
        <w:t xml:space="preserve">Figure </w:t>
      </w:r>
      <w:r w:rsidRPr="00A87BBC">
        <w:rPr>
          <w:noProof/>
        </w:rPr>
        <w:t>1</w:t>
      </w:r>
      <w:r w:rsidRPr="00EF65BC">
        <w:fldChar w:fldCharType="end"/>
      </w:r>
      <w:r>
        <w:rPr>
          <w:lang w:val="en-GB"/>
        </w:rPr>
        <w:t>).</w:t>
      </w:r>
    </w:p>
    <w:p w:rsidR="003B3048" w:rsidRDefault="000504DF" w:rsidP="003B3048">
      <w:pPr>
        <w:pStyle w:val="BodyText"/>
        <w:rPr>
          <w:b/>
        </w:rPr>
      </w:pPr>
      <w:r>
        <w:rPr>
          <w:b/>
          <w:lang w:val="en-GB"/>
        </w:rPr>
        <w:t>Proposal 3</w:t>
      </w:r>
      <w:r w:rsidR="003B3048" w:rsidRPr="00503CB4">
        <w:rPr>
          <w:b/>
          <w:lang w:val="en-GB"/>
        </w:rPr>
        <w:t xml:space="preserve">: </w:t>
      </w:r>
      <w:r w:rsidR="003B3048">
        <w:rPr>
          <w:b/>
        </w:rPr>
        <w:t>W</w:t>
      </w:r>
      <w:r w:rsidR="003B3048" w:rsidRPr="00AC00AD">
        <w:rPr>
          <w:b/>
        </w:rPr>
        <w:t xml:space="preserve">hen UE is scheduled with overlapping grants, it runs the (first) prioritization rule at the processing deadline (i.e. PUSCH </w:t>
      </w:r>
      <w:r w:rsidR="003B3048">
        <w:rPr>
          <w:b/>
        </w:rPr>
        <w:t xml:space="preserve">start </w:t>
      </w:r>
      <w:r w:rsidR="003B3048" w:rsidRPr="00AC00AD">
        <w:rPr>
          <w:b/>
        </w:rPr>
        <w:t>– T’</w:t>
      </w:r>
      <w:r w:rsidR="003B3048" w:rsidRPr="00DD297B">
        <w:rPr>
          <w:b/>
          <w:vertAlign w:val="subscript"/>
        </w:rPr>
        <w:t>proc,2</w:t>
      </w:r>
      <w:r w:rsidR="003B3048" w:rsidRPr="00AC00AD">
        <w:rPr>
          <w:b/>
        </w:rPr>
        <w:t>) of th</w:t>
      </w:r>
      <w:r w:rsidR="003B3048">
        <w:rPr>
          <w:b/>
        </w:rPr>
        <w:t xml:space="preserve">e grant allocation starting </w:t>
      </w:r>
      <w:r w:rsidR="003B3048" w:rsidRPr="00AC00AD">
        <w:rPr>
          <w:b/>
        </w:rPr>
        <w:t>earlier</w:t>
      </w:r>
      <w:r w:rsidR="003B3048" w:rsidRPr="00503CB4">
        <w:rPr>
          <w:b/>
        </w:rPr>
        <w:t>.</w:t>
      </w:r>
    </w:p>
    <w:p w:rsidR="00A279D2" w:rsidRDefault="00C73496" w:rsidP="003B3048">
      <w:pPr>
        <w:pStyle w:val="BodyText"/>
      </w:pPr>
      <w:r>
        <w:t>Another consequence of the above prioritization timeline, is that</w:t>
      </w:r>
      <w:r w:rsidR="00A279D2">
        <w:t>, unlike for the sequential processing approach, the MAC PDUs cannot be generated earlier than the prioritization time, which, from proposal #3, is defined in the specification. Hence, with the proposed prioritization timeline, there is no ambiguity at network side on whether a UE has generated a deprioritized MAC PDU, or not, based on the timing of the UL grants allocations.</w:t>
      </w:r>
    </w:p>
    <w:p w:rsidR="00A279D2" w:rsidRPr="00A279D2" w:rsidRDefault="00CA68E4" w:rsidP="003B3048">
      <w:pPr>
        <w:pStyle w:val="BodyText"/>
        <w:rPr>
          <w:b/>
        </w:rPr>
      </w:pPr>
      <w:r>
        <w:rPr>
          <w:b/>
          <w:lang w:val="en-GB"/>
        </w:rPr>
        <w:t>Observation 1</w:t>
      </w:r>
      <w:r w:rsidR="00A279D2" w:rsidRPr="00503CB4">
        <w:rPr>
          <w:b/>
          <w:lang w:val="en-GB"/>
        </w:rPr>
        <w:t xml:space="preserve">: </w:t>
      </w:r>
      <w:r>
        <w:rPr>
          <w:b/>
          <w:lang w:val="en-GB"/>
        </w:rPr>
        <w:t>W</w:t>
      </w:r>
      <w:r w:rsidRPr="00CA68E4">
        <w:rPr>
          <w:b/>
        </w:rPr>
        <w:t>ith the proposed prioritization timeline, there is no ambiguity at network side on whether a UE has generated a deprioritized MAC PDU, or not, based on the timing of the UL grants allocations</w:t>
      </w:r>
      <w:r w:rsidR="00A279D2" w:rsidRPr="00503CB4">
        <w:rPr>
          <w:b/>
        </w:rPr>
        <w:t>.</w:t>
      </w:r>
      <w:r w:rsidR="00A279D2">
        <w:t xml:space="preserve"> </w:t>
      </w:r>
    </w:p>
    <w:p w:rsidR="003B3048" w:rsidRDefault="003B3048" w:rsidP="003B3048">
      <w:pPr>
        <w:pStyle w:val="BodyText"/>
      </w:pPr>
      <w:r w:rsidRPr="00120BE7">
        <w:t>Of course, it is not always possible to run the LCPs of competing grants on the same buffer status, when UE is scheduled with overlapping grants with different starting times. A first example is when a DCI for a 2</w:t>
      </w:r>
      <w:r w:rsidRPr="00120BE7">
        <w:rPr>
          <w:vertAlign w:val="superscript"/>
        </w:rPr>
        <w:t>nd</w:t>
      </w:r>
      <w:r w:rsidRPr="00120BE7">
        <w:t xml:space="preserve"> grant is received after the PDU for the first grant was assembled (</w:t>
      </w:r>
      <w:r w:rsidRPr="00120BE7">
        <w:fldChar w:fldCharType="begin"/>
      </w:r>
      <w:r w:rsidRPr="00120BE7">
        <w:instrText xml:space="preserve"> REF _Ref14880769 \h  \* MERGEFORMAT </w:instrText>
      </w:r>
      <w:r w:rsidRPr="00120BE7">
        <w:fldChar w:fldCharType="separate"/>
      </w:r>
      <w:r w:rsidRPr="00A87BBC">
        <w:t xml:space="preserve">Figure </w:t>
      </w:r>
      <w:r w:rsidRPr="00A87BBC">
        <w:rPr>
          <w:noProof/>
        </w:rPr>
        <w:t>2</w:t>
      </w:r>
      <w:r w:rsidRPr="00120BE7">
        <w:fldChar w:fldCharType="end"/>
      </w:r>
      <w:r w:rsidRPr="00120BE7">
        <w:t xml:space="preserve"> left). Another </w:t>
      </w:r>
      <w:r w:rsidRPr="00120BE7">
        <w:lastRenderedPageBreak/>
        <w:t>case is when new data arrives after the earlier allocation has been prioritized by a first run, which could change the ou</w:t>
      </w:r>
      <w:r>
        <w:t>tcome of the prioritization (</w:t>
      </w:r>
      <w:r w:rsidRPr="00120BE7">
        <w:fldChar w:fldCharType="begin"/>
      </w:r>
      <w:r w:rsidRPr="00120BE7">
        <w:instrText xml:space="preserve"> REF _Ref14880769 \h  \* MERGEFORMAT </w:instrText>
      </w:r>
      <w:r w:rsidRPr="00120BE7">
        <w:fldChar w:fldCharType="separate"/>
      </w:r>
      <w:r w:rsidRPr="00A87BBC">
        <w:t xml:space="preserve">Figure </w:t>
      </w:r>
      <w:r w:rsidRPr="00A87BBC">
        <w:rPr>
          <w:noProof/>
        </w:rPr>
        <w:t>2</w:t>
      </w:r>
      <w:r w:rsidRPr="00120BE7">
        <w:fldChar w:fldCharType="end"/>
      </w:r>
      <w:r w:rsidRPr="00120BE7">
        <w:t xml:space="preserve"> right)</w:t>
      </w:r>
      <w:r>
        <w:t>.</w:t>
      </w:r>
    </w:p>
    <w:p w:rsidR="003B3048" w:rsidRDefault="003B3048" w:rsidP="003B3048">
      <w:pPr>
        <w:pStyle w:val="BodyText"/>
      </w:pPr>
      <w:r>
        <w:t>However, for subsequent/late prioritization runs, the earlier grant should keep its priority from the time when its MAC PDU was generated as there is no reason to fill different/new data in such grant.</w:t>
      </w:r>
    </w:p>
    <w:p w:rsidR="003B3048" w:rsidRDefault="003B3048" w:rsidP="003B3048">
      <w:pPr>
        <w:pStyle w:val="BodyText"/>
      </w:pPr>
      <w:r w:rsidRPr="00120BE7">
        <w:t>Note</w:t>
      </w:r>
      <w:r>
        <w:t xml:space="preserve"> that </w:t>
      </w:r>
      <w:r w:rsidRPr="00120BE7">
        <w:t xml:space="preserve">the above pre-emptions </w:t>
      </w:r>
      <w:r>
        <w:t xml:space="preserve">by a later allocation </w:t>
      </w:r>
      <w:r w:rsidRPr="00120BE7">
        <w:t>should not be supported for the same HARQ process otherwise the pre-empted MAC PDU is overridden and lost</w:t>
      </w:r>
      <w:r>
        <w:t>.</w:t>
      </w:r>
    </w:p>
    <w:p w:rsidR="003B3048" w:rsidRPr="00120BE7" w:rsidRDefault="003B3048" w:rsidP="003B3048">
      <w:pPr>
        <w:pStyle w:val="BodyText"/>
      </w:pPr>
      <w:r>
        <w:object w:dxaOrig="14280" w:dyaOrig="4253">
          <v:shape id="_x0000_i1028" type="#_x0000_t75" style="width:414pt;height:122.95pt" o:ole="">
            <v:imagedata r:id="rId17" o:title=""/>
          </v:shape>
          <o:OLEObject Type="Embed" ProgID="Visio.Drawing.11" ShapeID="_x0000_i1028" DrawAspect="Content" ObjectID="_1631611261" r:id="rId18"/>
        </w:object>
      </w:r>
    </w:p>
    <w:p w:rsidR="003B3048" w:rsidRDefault="003B3048" w:rsidP="003B3048">
      <w:pPr>
        <w:pStyle w:val="Caption"/>
        <w:jc w:val="center"/>
        <w:rPr>
          <w:b/>
        </w:rPr>
      </w:pPr>
      <w:bookmarkStart w:id="10" w:name="_Ref14880769"/>
      <w:r w:rsidRPr="005E4E26">
        <w:rPr>
          <w:b/>
        </w:rPr>
        <w:t xml:space="preserve">Figure </w:t>
      </w:r>
      <w:r w:rsidRPr="005E4E26">
        <w:rPr>
          <w:b/>
        </w:rPr>
        <w:fldChar w:fldCharType="begin"/>
      </w:r>
      <w:r w:rsidRPr="005E4E26">
        <w:rPr>
          <w:b/>
        </w:rPr>
        <w:instrText xml:space="preserve"> SEQ Figure \* ARABIC </w:instrText>
      </w:r>
      <w:r w:rsidRPr="005E4E26">
        <w:rPr>
          <w:b/>
        </w:rPr>
        <w:fldChar w:fldCharType="separate"/>
      </w:r>
      <w:r>
        <w:rPr>
          <w:b/>
          <w:noProof/>
        </w:rPr>
        <w:t>2</w:t>
      </w:r>
      <w:r w:rsidRPr="005E4E26">
        <w:rPr>
          <w:b/>
        </w:rPr>
        <w:fldChar w:fldCharType="end"/>
      </w:r>
      <w:bookmarkEnd w:id="10"/>
      <w:r w:rsidRPr="005E4E26">
        <w:rPr>
          <w:b/>
        </w:rPr>
        <w:t xml:space="preserve">: </w:t>
      </w:r>
      <w:r>
        <w:rPr>
          <w:b/>
        </w:rPr>
        <w:t>Cases of grants comparison on different buffer statuses due to late DCI (left) or new data arrival (right)</w:t>
      </w:r>
    </w:p>
    <w:p w:rsidR="003B3048" w:rsidRDefault="003B3048" w:rsidP="003B3048">
      <w:pPr>
        <w:pStyle w:val="BodyText"/>
        <w:rPr>
          <w:b/>
        </w:rPr>
      </w:pPr>
      <w:r w:rsidRPr="00DD297B">
        <w:rPr>
          <w:b/>
          <w:lang w:val="en-GB"/>
        </w:rPr>
        <w:t xml:space="preserve">Proposal </w:t>
      </w:r>
      <w:r w:rsidR="000504DF">
        <w:rPr>
          <w:b/>
          <w:lang w:val="en-GB"/>
        </w:rPr>
        <w:t>4</w:t>
      </w:r>
      <w:r w:rsidRPr="00DD297B">
        <w:rPr>
          <w:b/>
          <w:lang w:val="en-GB"/>
        </w:rPr>
        <w:t xml:space="preserve">: </w:t>
      </w:r>
      <w:r w:rsidRPr="00DD297B">
        <w:rPr>
          <w:b/>
        </w:rPr>
        <w:t xml:space="preserve">When UE is scheduled with overlapping grants with different starting times, if the grant with the earlier allocation was prioritized upon a first prioritization and the grant for the later allocation is for a HARQ process different than the earlier grant, the UE runs again the prioritization rule </w:t>
      </w:r>
      <w:r>
        <w:rPr>
          <w:b/>
        </w:rPr>
        <w:t>at</w:t>
      </w:r>
      <w:r w:rsidRPr="00DD297B">
        <w:rPr>
          <w:b/>
        </w:rPr>
        <w:t xml:space="preserve"> the processing deadline of the later grant allocation</w:t>
      </w:r>
      <w:r>
        <w:rPr>
          <w:b/>
        </w:rPr>
        <w:t>.</w:t>
      </w:r>
    </w:p>
    <w:p w:rsidR="003B3048" w:rsidRPr="003B3048" w:rsidRDefault="003B3048" w:rsidP="00FB6919">
      <w:pPr>
        <w:pStyle w:val="BodyText"/>
        <w:rPr>
          <w:b/>
        </w:rPr>
      </w:pPr>
      <w:r w:rsidRPr="00DD297B">
        <w:rPr>
          <w:b/>
          <w:lang w:val="en-GB"/>
        </w:rPr>
        <w:t xml:space="preserve">Proposal </w:t>
      </w:r>
      <w:r w:rsidR="000504DF">
        <w:rPr>
          <w:b/>
          <w:lang w:val="en-GB"/>
        </w:rPr>
        <w:t>5</w:t>
      </w:r>
      <w:r w:rsidRPr="00DD297B">
        <w:rPr>
          <w:b/>
          <w:lang w:val="en-GB"/>
        </w:rPr>
        <w:t xml:space="preserve">: </w:t>
      </w:r>
      <w:r w:rsidRPr="008D616B">
        <w:rPr>
          <w:b/>
        </w:rPr>
        <w:t>Once it has been assembled, the priority of a prioritized grant always remain</w:t>
      </w:r>
      <w:r>
        <w:rPr>
          <w:b/>
        </w:rPr>
        <w:t>s</w:t>
      </w:r>
      <w:r w:rsidRPr="008D616B">
        <w:rPr>
          <w:b/>
        </w:rPr>
        <w:t xml:space="preserve"> the same, i.e. based on the same assembled LCHs, even if compared again with the later grant allocation in a 2nd prioritization run</w:t>
      </w:r>
      <w:r>
        <w:rPr>
          <w:b/>
        </w:rPr>
        <w:t>.</w:t>
      </w:r>
    </w:p>
    <w:p w:rsidR="00DB18A5" w:rsidRDefault="008D026D">
      <w:pPr>
        <w:pStyle w:val="Heading1"/>
        <w:jc w:val="both"/>
      </w:pPr>
      <w:r>
        <w:t>Conclusion</w:t>
      </w:r>
    </w:p>
    <w:p w:rsidR="00B70F6C" w:rsidRDefault="00B70F6C" w:rsidP="00B70F6C">
      <w:pPr>
        <w:pStyle w:val="BodyText"/>
        <w:rPr>
          <w:lang w:eastAsia="zh-CN"/>
        </w:rPr>
      </w:pPr>
      <w:r>
        <w:rPr>
          <w:lang w:eastAsia="zh-CN"/>
        </w:rPr>
        <w:t>This contribution discussed data/data prioritization rules and framework, resulting in the following observations and proposals:</w:t>
      </w:r>
    </w:p>
    <w:p w:rsidR="00B70F6C" w:rsidRPr="00D314A0" w:rsidRDefault="00B70F6C" w:rsidP="00B70F6C">
      <w:pPr>
        <w:pStyle w:val="BodyText"/>
        <w:spacing w:before="120"/>
        <w:rPr>
          <w:b/>
          <w:lang w:eastAsia="zh-CN"/>
        </w:rPr>
      </w:pPr>
      <w:r w:rsidRPr="00D314A0">
        <w:rPr>
          <w:b/>
          <w:lang w:eastAsia="zh-CN"/>
        </w:rPr>
        <w:t xml:space="preserve">Proposal 1: The priority of a </w:t>
      </w:r>
      <w:r>
        <w:rPr>
          <w:b/>
          <w:lang w:eastAsia="zh-CN"/>
        </w:rPr>
        <w:t xml:space="preserve">dynamic or configured </w:t>
      </w:r>
      <w:r w:rsidRPr="00D314A0">
        <w:rPr>
          <w:b/>
          <w:lang w:eastAsia="zh-CN"/>
        </w:rPr>
        <w:t>grant is determined by the highest priority of:</w:t>
      </w:r>
    </w:p>
    <w:p w:rsidR="00B70F6C" w:rsidRPr="00D314A0" w:rsidRDefault="00B70F6C" w:rsidP="00B70F6C">
      <w:pPr>
        <w:pStyle w:val="BodyText"/>
        <w:numPr>
          <w:ilvl w:val="0"/>
          <w:numId w:val="24"/>
        </w:numPr>
        <w:spacing w:before="120"/>
        <w:rPr>
          <w:b/>
          <w:lang w:eastAsia="zh-CN"/>
        </w:rPr>
      </w:pPr>
      <w:r w:rsidRPr="00D314A0">
        <w:rPr>
          <w:b/>
          <w:lang w:eastAsia="zh-CN"/>
        </w:rPr>
        <w:t>The LCH(s) it carries</w:t>
      </w:r>
    </w:p>
    <w:p w:rsidR="003F6F1E" w:rsidRDefault="003F6F1E" w:rsidP="003F6F1E">
      <w:pPr>
        <w:pStyle w:val="BodyText"/>
        <w:numPr>
          <w:ilvl w:val="0"/>
          <w:numId w:val="24"/>
        </w:numPr>
        <w:spacing w:before="120"/>
        <w:rPr>
          <w:b/>
          <w:lang w:eastAsia="zh-CN"/>
        </w:rPr>
      </w:pPr>
      <w:r w:rsidRPr="00D314A0">
        <w:rPr>
          <w:b/>
          <w:lang w:eastAsia="zh-CN"/>
        </w:rPr>
        <w:t xml:space="preserve">The </w:t>
      </w:r>
      <w:r>
        <w:rPr>
          <w:b/>
          <w:lang w:eastAsia="zh-CN"/>
        </w:rPr>
        <w:t>MAC CE(s) multiplexed in the MAC PDU (which priorities are no longer hard-written but determined dynamically)</w:t>
      </w:r>
    </w:p>
    <w:p w:rsidR="003F6F1E" w:rsidRDefault="003F6F1E" w:rsidP="003F6F1E">
      <w:pPr>
        <w:pStyle w:val="BodyText"/>
        <w:rPr>
          <w:b/>
        </w:rPr>
      </w:pPr>
      <w:r>
        <w:rPr>
          <w:b/>
          <w:lang w:val="en-GB"/>
        </w:rPr>
        <w:t>Proposal 2</w:t>
      </w:r>
      <w:r w:rsidRPr="00503CB4">
        <w:rPr>
          <w:b/>
          <w:lang w:val="en-GB"/>
        </w:rPr>
        <w:t xml:space="preserve">: </w:t>
      </w:r>
      <w:r w:rsidRPr="00503CB4">
        <w:rPr>
          <w:b/>
        </w:rPr>
        <w:t>When determining the priority of overlapping grants, whenever possible, for fair comparison, MAC should run the LCPs in parallel on the same buffer status.</w:t>
      </w:r>
    </w:p>
    <w:p w:rsidR="003F6F1E" w:rsidRDefault="003F6F1E" w:rsidP="003F6F1E">
      <w:pPr>
        <w:pStyle w:val="BodyText"/>
        <w:rPr>
          <w:b/>
        </w:rPr>
      </w:pPr>
      <w:r>
        <w:rPr>
          <w:b/>
          <w:lang w:val="en-GB"/>
        </w:rPr>
        <w:t>Proposal 3</w:t>
      </w:r>
      <w:r w:rsidRPr="00503CB4">
        <w:rPr>
          <w:b/>
          <w:lang w:val="en-GB"/>
        </w:rPr>
        <w:t xml:space="preserve">: </w:t>
      </w:r>
      <w:r>
        <w:rPr>
          <w:b/>
        </w:rPr>
        <w:t>W</w:t>
      </w:r>
      <w:r w:rsidRPr="00AC00AD">
        <w:rPr>
          <w:b/>
        </w:rPr>
        <w:t xml:space="preserve">hen UE is scheduled with overlapping grants, it runs the (first) prioritization rule at the processing deadline (i.e. PUSCH </w:t>
      </w:r>
      <w:r>
        <w:rPr>
          <w:b/>
        </w:rPr>
        <w:t xml:space="preserve">start </w:t>
      </w:r>
      <w:r w:rsidRPr="00AC00AD">
        <w:rPr>
          <w:b/>
        </w:rPr>
        <w:t>– T’</w:t>
      </w:r>
      <w:r w:rsidRPr="00DD297B">
        <w:rPr>
          <w:b/>
          <w:vertAlign w:val="subscript"/>
        </w:rPr>
        <w:t>proc,2</w:t>
      </w:r>
      <w:r w:rsidRPr="00AC00AD">
        <w:rPr>
          <w:b/>
        </w:rPr>
        <w:t>) of th</w:t>
      </w:r>
      <w:r>
        <w:rPr>
          <w:b/>
        </w:rPr>
        <w:t xml:space="preserve">e grant allocation starting </w:t>
      </w:r>
      <w:r w:rsidRPr="00AC00AD">
        <w:rPr>
          <w:b/>
        </w:rPr>
        <w:t>earlier</w:t>
      </w:r>
      <w:r w:rsidRPr="00503CB4">
        <w:rPr>
          <w:b/>
        </w:rPr>
        <w:t>.</w:t>
      </w:r>
    </w:p>
    <w:p w:rsidR="0025014C" w:rsidRPr="00A279D2" w:rsidRDefault="0025014C" w:rsidP="0025014C">
      <w:pPr>
        <w:pStyle w:val="BodyText"/>
        <w:rPr>
          <w:b/>
        </w:rPr>
      </w:pPr>
      <w:r>
        <w:rPr>
          <w:b/>
          <w:lang w:val="en-GB"/>
        </w:rPr>
        <w:t>Observation 1</w:t>
      </w:r>
      <w:r w:rsidRPr="00503CB4">
        <w:rPr>
          <w:b/>
          <w:lang w:val="en-GB"/>
        </w:rPr>
        <w:t xml:space="preserve">: </w:t>
      </w:r>
      <w:r>
        <w:rPr>
          <w:b/>
          <w:lang w:val="en-GB"/>
        </w:rPr>
        <w:t>W</w:t>
      </w:r>
      <w:r w:rsidRPr="00CA68E4">
        <w:rPr>
          <w:b/>
        </w:rPr>
        <w:t>ith the proposed prioritization timeline, there is no ambiguity at network side on whether a UE has generated a deprioritized MAC PDU, or not, based on the timing of the UL grants allocations</w:t>
      </w:r>
      <w:r w:rsidRPr="00503CB4">
        <w:rPr>
          <w:b/>
        </w:rPr>
        <w:t>.</w:t>
      </w:r>
      <w:r>
        <w:t xml:space="preserve"> </w:t>
      </w:r>
    </w:p>
    <w:p w:rsidR="003F6F1E" w:rsidRDefault="003F6F1E" w:rsidP="003F6F1E">
      <w:pPr>
        <w:pStyle w:val="BodyText"/>
        <w:rPr>
          <w:b/>
        </w:rPr>
      </w:pPr>
      <w:r w:rsidRPr="00DD297B">
        <w:rPr>
          <w:b/>
          <w:lang w:val="en-GB"/>
        </w:rPr>
        <w:t xml:space="preserve">Proposal </w:t>
      </w:r>
      <w:r>
        <w:rPr>
          <w:b/>
          <w:lang w:val="en-GB"/>
        </w:rPr>
        <w:t>4</w:t>
      </w:r>
      <w:r w:rsidRPr="00DD297B">
        <w:rPr>
          <w:b/>
          <w:lang w:val="en-GB"/>
        </w:rPr>
        <w:t xml:space="preserve">: </w:t>
      </w:r>
      <w:r w:rsidRPr="00DD297B">
        <w:rPr>
          <w:b/>
        </w:rPr>
        <w:t xml:space="preserve">When UE is scheduled with overlapping grants with different starting times, if the grant with the earlier allocation was prioritized upon a first prioritization and the grant for the later allocation is for a HARQ process different than the earlier grant, the UE runs again the prioritization rule </w:t>
      </w:r>
      <w:r>
        <w:rPr>
          <w:b/>
        </w:rPr>
        <w:t>at</w:t>
      </w:r>
      <w:r w:rsidRPr="00DD297B">
        <w:rPr>
          <w:b/>
        </w:rPr>
        <w:t xml:space="preserve"> the processing deadline of the later grant allocation</w:t>
      </w:r>
      <w:r>
        <w:rPr>
          <w:b/>
        </w:rPr>
        <w:t>.</w:t>
      </w:r>
    </w:p>
    <w:p w:rsidR="003F6F1E" w:rsidRPr="003B3048" w:rsidRDefault="003F6F1E" w:rsidP="003F6F1E">
      <w:pPr>
        <w:pStyle w:val="BodyText"/>
        <w:rPr>
          <w:b/>
        </w:rPr>
      </w:pPr>
      <w:r w:rsidRPr="00DD297B">
        <w:rPr>
          <w:b/>
          <w:lang w:val="en-GB"/>
        </w:rPr>
        <w:t xml:space="preserve">Proposal </w:t>
      </w:r>
      <w:r>
        <w:rPr>
          <w:b/>
          <w:lang w:val="en-GB"/>
        </w:rPr>
        <w:t>5</w:t>
      </w:r>
      <w:r w:rsidRPr="00DD297B">
        <w:rPr>
          <w:b/>
          <w:lang w:val="en-GB"/>
        </w:rPr>
        <w:t xml:space="preserve">: </w:t>
      </w:r>
      <w:r w:rsidRPr="008D616B">
        <w:rPr>
          <w:b/>
        </w:rPr>
        <w:t>Once it has been assembled, the priority of a prioritized grant always remain</w:t>
      </w:r>
      <w:r>
        <w:rPr>
          <w:b/>
        </w:rPr>
        <w:t>s</w:t>
      </w:r>
      <w:r w:rsidRPr="008D616B">
        <w:rPr>
          <w:b/>
        </w:rPr>
        <w:t xml:space="preserve"> the same, i.e. based on the same assembled LCHs, even if compared again with the later grant allocation in a 2nd prioritization run</w:t>
      </w:r>
      <w:r>
        <w:rPr>
          <w:b/>
        </w:rPr>
        <w:t>.</w:t>
      </w:r>
    </w:p>
    <w:p w:rsidR="00DB18A5" w:rsidRDefault="008D026D">
      <w:pPr>
        <w:pStyle w:val="Heading1"/>
        <w:jc w:val="both"/>
      </w:pPr>
      <w:r>
        <w:rPr>
          <w:rFonts w:hint="eastAsia"/>
        </w:rPr>
        <w:lastRenderedPageBreak/>
        <w:t>Reference</w:t>
      </w:r>
    </w:p>
    <w:p w:rsidR="00DB18A5" w:rsidRDefault="008D026D" w:rsidP="008B1B08">
      <w:pPr>
        <w:pStyle w:val="BodyText"/>
        <w:numPr>
          <w:ilvl w:val="0"/>
          <w:numId w:val="13"/>
        </w:numPr>
      </w:pPr>
      <w:bookmarkStart w:id="11" w:name="_Ref4675293"/>
      <w:bookmarkStart w:id="12" w:name="_Ref14772880"/>
      <w:bookmarkStart w:id="13" w:name="_Ref3985305"/>
      <w:bookmarkStart w:id="14" w:name="_Ref533171903"/>
      <w:r>
        <w:t>RP-19</w:t>
      </w:r>
      <w:r w:rsidR="002E7B5F">
        <w:t>2324</w:t>
      </w:r>
      <w:r>
        <w:rPr>
          <w:rFonts w:hint="eastAsia"/>
        </w:rPr>
        <w:t xml:space="preserve">, </w:t>
      </w:r>
      <w:bookmarkEnd w:id="11"/>
      <w:r w:rsidR="008B1B08" w:rsidRPr="008B1B08">
        <w:t>Revised WID: Support of NR Industrial Internet of Things (IoT)</w:t>
      </w:r>
      <w:bookmarkEnd w:id="12"/>
    </w:p>
    <w:p w:rsidR="008B1B08" w:rsidRDefault="008B1B08" w:rsidP="00555875">
      <w:pPr>
        <w:pStyle w:val="BodyText"/>
        <w:numPr>
          <w:ilvl w:val="0"/>
          <w:numId w:val="13"/>
        </w:numPr>
      </w:pPr>
      <w:bookmarkStart w:id="15" w:name="_Ref14773149"/>
      <w:r>
        <w:t>R2-19</w:t>
      </w:r>
      <w:r w:rsidR="00CB0633">
        <w:t>11472</w:t>
      </w:r>
      <w:r>
        <w:t xml:space="preserve">, </w:t>
      </w:r>
      <w:r w:rsidR="00555875" w:rsidRPr="00555875">
        <w:t>Email discussion summary [106#53][IIOT] Handling of overlapping PUSCH grant prioritization</w:t>
      </w:r>
      <w:r w:rsidR="00555875">
        <w:t>,</w:t>
      </w:r>
      <w:r w:rsidR="00555875" w:rsidRPr="00555875">
        <w:t xml:space="preserve"> </w:t>
      </w:r>
      <w:r w:rsidR="00555875">
        <w:t>NTT DOCOMO, INC.</w:t>
      </w:r>
      <w:bookmarkEnd w:id="15"/>
    </w:p>
    <w:p w:rsidR="00AB5C10" w:rsidRDefault="00AB5C10">
      <w:pPr>
        <w:pStyle w:val="BodyText"/>
        <w:numPr>
          <w:ilvl w:val="0"/>
          <w:numId w:val="13"/>
        </w:numPr>
      </w:pPr>
      <w:bookmarkStart w:id="16" w:name="_Ref14334126"/>
      <w:r w:rsidRPr="00C7506B">
        <w:t>TR 38.825</w:t>
      </w:r>
      <w:r>
        <w:rPr>
          <w:rFonts w:eastAsiaTheme="minorEastAsia" w:hint="eastAsia"/>
          <w:lang w:eastAsia="zh-CN"/>
        </w:rPr>
        <w:t xml:space="preserve">, </w:t>
      </w:r>
      <w:r w:rsidRPr="00C366AD">
        <w:t>Study on NR Industrial Internet of Things (IoT)</w:t>
      </w:r>
      <w:r>
        <w:rPr>
          <w:rFonts w:eastAsiaTheme="minorEastAsia" w:hint="eastAsia"/>
          <w:lang w:eastAsia="zh-CN"/>
        </w:rPr>
        <w:t>,</w:t>
      </w:r>
      <w:r w:rsidRPr="00C7506B">
        <w:t xml:space="preserve"> </w:t>
      </w:r>
      <w:r w:rsidRPr="00C366AD">
        <w:t>V1</w:t>
      </w:r>
      <w:r>
        <w:t>6</w:t>
      </w:r>
      <w:r w:rsidRPr="00C366AD">
        <w:t>.0.0</w:t>
      </w:r>
      <w:bookmarkEnd w:id="16"/>
    </w:p>
    <w:p w:rsidR="00A77700" w:rsidRDefault="00A77700" w:rsidP="00A77700">
      <w:pPr>
        <w:pStyle w:val="BodyText"/>
        <w:numPr>
          <w:ilvl w:val="0"/>
          <w:numId w:val="13"/>
        </w:numPr>
      </w:pPr>
      <w:bookmarkStart w:id="17" w:name="_Ref20815456"/>
      <w:r>
        <w:t xml:space="preserve">R2-1910003, </w:t>
      </w:r>
      <w:r w:rsidRPr="00A77700">
        <w:t>Discussion on the SR cancellation and collision with MAC CE</w:t>
      </w:r>
      <w:r>
        <w:t>, vivo</w:t>
      </w:r>
      <w:bookmarkEnd w:id="17"/>
    </w:p>
    <w:p w:rsidR="00A818FD" w:rsidRPr="00D37539" w:rsidRDefault="00A818FD" w:rsidP="00A818FD">
      <w:pPr>
        <w:pStyle w:val="BodyText"/>
        <w:numPr>
          <w:ilvl w:val="0"/>
          <w:numId w:val="13"/>
        </w:numPr>
      </w:pPr>
      <w:bookmarkStart w:id="18" w:name="_Ref20814097"/>
      <w:r>
        <w:t xml:space="preserve">R2-1912216, </w:t>
      </w:r>
      <w:r w:rsidRPr="00A818FD">
        <w:t>The prioritization between MAC CEs and UL data</w:t>
      </w:r>
      <w:r>
        <w:t>, CATT</w:t>
      </w:r>
      <w:bookmarkEnd w:id="18"/>
    </w:p>
    <w:p w:rsidR="00AD1AAB" w:rsidRDefault="003B3048" w:rsidP="003B3048">
      <w:pPr>
        <w:pStyle w:val="BodyText"/>
        <w:numPr>
          <w:ilvl w:val="0"/>
          <w:numId w:val="13"/>
        </w:numPr>
      </w:pPr>
      <w:bookmarkStart w:id="19" w:name="_Ref14869377"/>
      <w:bookmarkEnd w:id="13"/>
      <w:bookmarkEnd w:id="14"/>
      <w:r w:rsidRPr="008450E1">
        <w:rPr>
          <w:lang w:eastAsia="ja-JP"/>
        </w:rPr>
        <w:t>R2-1906187</w:t>
      </w:r>
      <w:r>
        <w:rPr>
          <w:lang w:eastAsia="ja-JP"/>
        </w:rPr>
        <w:t xml:space="preserve">, </w:t>
      </w:r>
      <w:r w:rsidRPr="008450E1">
        <w:rPr>
          <w:lang w:eastAsia="ja-JP"/>
        </w:rPr>
        <w:t>Analysis of Intra</w:t>
      </w:r>
      <w:r>
        <w:rPr>
          <w:lang w:eastAsia="ja-JP"/>
        </w:rPr>
        <w:t xml:space="preserve">-UE Data Prioritization Schemes, </w:t>
      </w:r>
      <w:r w:rsidRPr="008450E1">
        <w:rPr>
          <w:lang w:eastAsia="ja-JP"/>
        </w:rPr>
        <w:t>Nokia</w:t>
      </w:r>
      <w:bookmarkEnd w:id="19"/>
    </w:p>
    <w:p w:rsidR="00C111A7" w:rsidRDefault="00C111A7" w:rsidP="00C111A7">
      <w:pPr>
        <w:pStyle w:val="BodyText"/>
        <w:numPr>
          <w:ilvl w:val="0"/>
          <w:numId w:val="13"/>
        </w:numPr>
      </w:pPr>
      <w:bookmarkStart w:id="20" w:name="_Ref20913800"/>
      <w:r>
        <w:rPr>
          <w:lang w:eastAsia="ja-JP"/>
        </w:rPr>
        <w:t xml:space="preserve">R2-1908826, </w:t>
      </w:r>
      <w:r w:rsidRPr="00C111A7">
        <w:rPr>
          <w:lang w:eastAsia="ja-JP"/>
        </w:rPr>
        <w:t>Data/data prioritization rules and framework</w:t>
      </w:r>
      <w:r>
        <w:rPr>
          <w:lang w:eastAsia="ja-JP"/>
        </w:rPr>
        <w:t>, CATT</w:t>
      </w:r>
      <w:bookmarkEnd w:id="20"/>
    </w:p>
    <w:sectPr w:rsidR="00C111A7">
      <w:headerReference w:type="default" r:id="rId19"/>
      <w:footerReference w:type="even" r:id="rId20"/>
      <w:footerReference w:type="default" r:id="rId2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53B" w:rsidRDefault="00E7353B">
      <w:r>
        <w:separator/>
      </w:r>
    </w:p>
  </w:endnote>
  <w:endnote w:type="continuationSeparator" w:id="0">
    <w:p w:rsidR="00E7353B" w:rsidRDefault="00E73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CB4" w:rsidRDefault="00503C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03CB4" w:rsidRDefault="00503C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CB4" w:rsidRDefault="00503C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B0633">
      <w:rPr>
        <w:rStyle w:val="PageNumber"/>
        <w:noProof/>
      </w:rPr>
      <w:t>5</w:t>
    </w:r>
    <w:r>
      <w:rPr>
        <w:rStyle w:val="PageNumber"/>
      </w:rPr>
      <w:fldChar w:fldCharType="end"/>
    </w:r>
  </w:p>
  <w:p w:rsidR="00503CB4" w:rsidRDefault="00503CB4">
    <w:pPr>
      <w:pStyle w:val="Footer"/>
      <w:tabs>
        <w:tab w:val="left" w:pos="2552"/>
      </w:tabs>
      <w:rPr>
        <w:rFonts w:eastAsia="SimSun"/>
        <w:lang w:eastAsia="zh-CN"/>
      </w:rPr>
    </w:pPr>
    <w:r>
      <w:rPr>
        <w:rFonts w:eastAsia="SimSun"/>
        <w:lang w:eastAsia="zh-CN"/>
      </w:rPr>
      <w:t>R2-19</w:t>
    </w:r>
    <w:r w:rsidR="00CB0633">
      <w:rPr>
        <w:rFonts w:eastAsia="SimSun"/>
        <w:lang w:eastAsia="zh-CN"/>
      </w:rPr>
      <w:t>12211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53B" w:rsidRDefault="00E7353B">
      <w:r>
        <w:separator/>
      </w:r>
    </w:p>
  </w:footnote>
  <w:footnote w:type="continuationSeparator" w:id="0">
    <w:p w:rsidR="00E7353B" w:rsidRDefault="00E7353B">
      <w:r>
        <w:continuationSeparator/>
      </w:r>
    </w:p>
  </w:footnote>
  <w:footnote w:id="1">
    <w:p w:rsidR="003B3048" w:rsidRPr="00652846" w:rsidRDefault="003B3048" w:rsidP="003B3048">
      <w:pPr>
        <w:pStyle w:val="FootnoteText"/>
      </w:pPr>
      <w:r>
        <w:rPr>
          <w:rStyle w:val="FootnoteReference"/>
        </w:rPr>
        <w:footnoteRef/>
      </w:r>
      <w:r>
        <w:t xml:space="preserve"> We use T’</w:t>
      </w:r>
      <w:r w:rsidRPr="00652846">
        <w:rPr>
          <w:vertAlign w:val="subscript"/>
        </w:rPr>
        <w:t>proc,2</w:t>
      </w:r>
      <w:r>
        <w:t xml:space="preserve"> to differentiate it from Rel-15 T</w:t>
      </w:r>
      <w:r w:rsidRPr="00652846">
        <w:rPr>
          <w:vertAlign w:val="subscript"/>
        </w:rPr>
        <w:t>proc,2</w:t>
      </w:r>
      <w:r>
        <w:t xml:space="preserve"> in case RAN1 sees the need to upgrade it to account for the prioritization delay (if any).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CB4" w:rsidRDefault="00503CB4">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25333"/>
    <w:multiLevelType w:val="hybridMultilevel"/>
    <w:tmpl w:val="13586800"/>
    <w:lvl w:ilvl="0" w:tplc="2348F9D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30B49"/>
    <w:multiLevelType w:val="multilevel"/>
    <w:tmpl w:val="13530B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0ED5ECF"/>
    <w:multiLevelType w:val="hybridMultilevel"/>
    <w:tmpl w:val="5D2026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58B788C"/>
    <w:multiLevelType w:val="hybridMultilevel"/>
    <w:tmpl w:val="6B10D032"/>
    <w:lvl w:ilvl="0" w:tplc="E5A47E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5C535F"/>
    <w:multiLevelType w:val="multilevel"/>
    <w:tmpl w:val="265C535F"/>
    <w:lvl w:ilvl="0">
      <w:start w:val="3"/>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77D1848"/>
    <w:multiLevelType w:val="hybridMultilevel"/>
    <w:tmpl w:val="71927188"/>
    <w:lvl w:ilvl="0" w:tplc="FCC498A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nsid w:val="2E62176D"/>
    <w:multiLevelType w:val="hybridMultilevel"/>
    <w:tmpl w:val="6FC2EDBC"/>
    <w:lvl w:ilvl="0" w:tplc="3522E00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BA207D"/>
    <w:multiLevelType w:val="multilevel"/>
    <w:tmpl w:val="33BA207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8C050D7"/>
    <w:multiLevelType w:val="hybridMultilevel"/>
    <w:tmpl w:val="18CC9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7162910"/>
    <w:multiLevelType w:val="hybridMultilevel"/>
    <w:tmpl w:val="F154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D1A6787"/>
    <w:multiLevelType w:val="multilevel"/>
    <w:tmpl w:val="C27CCC18"/>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05B3FB5"/>
    <w:multiLevelType w:val="hybridMultilevel"/>
    <w:tmpl w:val="956E2DB4"/>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6713709"/>
    <w:multiLevelType w:val="hybridMultilevel"/>
    <w:tmpl w:val="16529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936D5E"/>
    <w:multiLevelType w:val="hybridMultilevel"/>
    <w:tmpl w:val="EB5496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452C08"/>
    <w:multiLevelType w:val="hybridMultilevel"/>
    <w:tmpl w:val="B3822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74582CE8"/>
    <w:multiLevelType w:val="hybridMultilevel"/>
    <w:tmpl w:val="4934C11E"/>
    <w:lvl w:ilvl="0" w:tplc="9B885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307414"/>
    <w:multiLevelType w:val="hybridMultilevel"/>
    <w:tmpl w:val="A9F21F50"/>
    <w:lvl w:ilvl="0" w:tplc="92C2CA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20"/>
  </w:num>
  <w:num w:numId="3">
    <w:abstractNumId w:val="23"/>
  </w:num>
  <w:num w:numId="4">
    <w:abstractNumId w:val="11"/>
  </w:num>
  <w:num w:numId="5">
    <w:abstractNumId w:val="10"/>
  </w:num>
  <w:num w:numId="6">
    <w:abstractNumId w:val="27"/>
  </w:num>
  <w:num w:numId="7">
    <w:abstractNumId w:val="16"/>
  </w:num>
  <w:num w:numId="8">
    <w:abstractNumId w:val="15"/>
  </w:num>
  <w:num w:numId="9">
    <w:abstractNumId w:val="6"/>
  </w:num>
  <w:num w:numId="10">
    <w:abstractNumId w:val="1"/>
  </w:num>
  <w:num w:numId="11">
    <w:abstractNumId w:val="8"/>
  </w:num>
  <w:num w:numId="12">
    <w:abstractNumId w:val="4"/>
  </w:num>
  <w:num w:numId="13">
    <w:abstractNumId w:val="12"/>
  </w:num>
  <w:num w:numId="14">
    <w:abstractNumId w:val="24"/>
  </w:num>
  <w:num w:numId="15">
    <w:abstractNumId w:val="25"/>
  </w:num>
  <w:num w:numId="16">
    <w:abstractNumId w:val="0"/>
  </w:num>
  <w:num w:numId="17">
    <w:abstractNumId w:val="3"/>
  </w:num>
  <w:num w:numId="18">
    <w:abstractNumId w:val="9"/>
  </w:num>
  <w:num w:numId="19">
    <w:abstractNumId w:val="14"/>
  </w:num>
  <w:num w:numId="20">
    <w:abstractNumId w:val="17"/>
  </w:num>
  <w:num w:numId="21">
    <w:abstractNumId w:val="7"/>
  </w:num>
  <w:num w:numId="22">
    <w:abstractNumId w:val="18"/>
  </w:num>
  <w:num w:numId="23">
    <w:abstractNumId w:val="13"/>
  </w:num>
  <w:num w:numId="24">
    <w:abstractNumId w:val="22"/>
  </w:num>
  <w:num w:numId="25">
    <w:abstractNumId w:val="19"/>
  </w:num>
  <w:num w:numId="26">
    <w:abstractNumId w:val="2"/>
  </w:num>
  <w:num w:numId="27">
    <w:abstractNumId w:val="21"/>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1E"/>
    <w:rsid w:val="00001631"/>
    <w:rsid w:val="00001C9F"/>
    <w:rsid w:val="0000202E"/>
    <w:rsid w:val="00002243"/>
    <w:rsid w:val="000026A0"/>
    <w:rsid w:val="00002FDB"/>
    <w:rsid w:val="00003165"/>
    <w:rsid w:val="00003940"/>
    <w:rsid w:val="00003BD4"/>
    <w:rsid w:val="00003EA4"/>
    <w:rsid w:val="00004526"/>
    <w:rsid w:val="00006229"/>
    <w:rsid w:val="000062D6"/>
    <w:rsid w:val="00010C87"/>
    <w:rsid w:val="000116A5"/>
    <w:rsid w:val="00011BC7"/>
    <w:rsid w:val="00012F65"/>
    <w:rsid w:val="000132C7"/>
    <w:rsid w:val="000135B7"/>
    <w:rsid w:val="00013A2D"/>
    <w:rsid w:val="0001438C"/>
    <w:rsid w:val="000147AB"/>
    <w:rsid w:val="000155D8"/>
    <w:rsid w:val="0001571D"/>
    <w:rsid w:val="00016480"/>
    <w:rsid w:val="00016AC6"/>
    <w:rsid w:val="00016CFA"/>
    <w:rsid w:val="00016D97"/>
    <w:rsid w:val="00016FE1"/>
    <w:rsid w:val="0001742C"/>
    <w:rsid w:val="00020773"/>
    <w:rsid w:val="0002102E"/>
    <w:rsid w:val="000211D7"/>
    <w:rsid w:val="0002139B"/>
    <w:rsid w:val="0002195F"/>
    <w:rsid w:val="00022738"/>
    <w:rsid w:val="00022FB2"/>
    <w:rsid w:val="0002532A"/>
    <w:rsid w:val="000261DF"/>
    <w:rsid w:val="0002652B"/>
    <w:rsid w:val="0002665B"/>
    <w:rsid w:val="0002681F"/>
    <w:rsid w:val="00026A53"/>
    <w:rsid w:val="000270B4"/>
    <w:rsid w:val="00027C54"/>
    <w:rsid w:val="00030554"/>
    <w:rsid w:val="00030588"/>
    <w:rsid w:val="000316E5"/>
    <w:rsid w:val="000325C4"/>
    <w:rsid w:val="00033094"/>
    <w:rsid w:val="00034294"/>
    <w:rsid w:val="00034619"/>
    <w:rsid w:val="00034856"/>
    <w:rsid w:val="000357AA"/>
    <w:rsid w:val="00036189"/>
    <w:rsid w:val="00036A14"/>
    <w:rsid w:val="0003738C"/>
    <w:rsid w:val="00037830"/>
    <w:rsid w:val="00037EC4"/>
    <w:rsid w:val="000404E9"/>
    <w:rsid w:val="00040E38"/>
    <w:rsid w:val="000417EB"/>
    <w:rsid w:val="0004357F"/>
    <w:rsid w:val="00043CA2"/>
    <w:rsid w:val="0004423B"/>
    <w:rsid w:val="000443DE"/>
    <w:rsid w:val="000460EF"/>
    <w:rsid w:val="000466C6"/>
    <w:rsid w:val="00046D4B"/>
    <w:rsid w:val="00047F45"/>
    <w:rsid w:val="000504DF"/>
    <w:rsid w:val="00050783"/>
    <w:rsid w:val="00050AC1"/>
    <w:rsid w:val="0005123C"/>
    <w:rsid w:val="0005137D"/>
    <w:rsid w:val="000519B8"/>
    <w:rsid w:val="00051E89"/>
    <w:rsid w:val="0005221F"/>
    <w:rsid w:val="00052902"/>
    <w:rsid w:val="00054FB6"/>
    <w:rsid w:val="000559E0"/>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4D"/>
    <w:rsid w:val="000706B4"/>
    <w:rsid w:val="00071B55"/>
    <w:rsid w:val="0007298A"/>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FEE"/>
    <w:rsid w:val="00085047"/>
    <w:rsid w:val="00086209"/>
    <w:rsid w:val="0008685F"/>
    <w:rsid w:val="00086EB4"/>
    <w:rsid w:val="00087E9C"/>
    <w:rsid w:val="00090158"/>
    <w:rsid w:val="000909F5"/>
    <w:rsid w:val="00090D78"/>
    <w:rsid w:val="00091417"/>
    <w:rsid w:val="00091BB8"/>
    <w:rsid w:val="00091E1D"/>
    <w:rsid w:val="000927C7"/>
    <w:rsid w:val="00092DD7"/>
    <w:rsid w:val="000931F4"/>
    <w:rsid w:val="00093E9F"/>
    <w:rsid w:val="00094315"/>
    <w:rsid w:val="000953B1"/>
    <w:rsid w:val="00096BC9"/>
    <w:rsid w:val="00096F82"/>
    <w:rsid w:val="00096FF7"/>
    <w:rsid w:val="00097266"/>
    <w:rsid w:val="000A078C"/>
    <w:rsid w:val="000A14E3"/>
    <w:rsid w:val="000A1E95"/>
    <w:rsid w:val="000A2B29"/>
    <w:rsid w:val="000A2CEF"/>
    <w:rsid w:val="000A380C"/>
    <w:rsid w:val="000A488F"/>
    <w:rsid w:val="000A4A9E"/>
    <w:rsid w:val="000A4FDA"/>
    <w:rsid w:val="000A55B8"/>
    <w:rsid w:val="000A5653"/>
    <w:rsid w:val="000A6BBC"/>
    <w:rsid w:val="000A7400"/>
    <w:rsid w:val="000B0643"/>
    <w:rsid w:val="000B0C8C"/>
    <w:rsid w:val="000B3216"/>
    <w:rsid w:val="000B38D0"/>
    <w:rsid w:val="000B4322"/>
    <w:rsid w:val="000B4996"/>
    <w:rsid w:val="000B66A6"/>
    <w:rsid w:val="000B68C4"/>
    <w:rsid w:val="000B7123"/>
    <w:rsid w:val="000C0433"/>
    <w:rsid w:val="000C06E1"/>
    <w:rsid w:val="000C13BC"/>
    <w:rsid w:val="000C21E2"/>
    <w:rsid w:val="000C2908"/>
    <w:rsid w:val="000C34D6"/>
    <w:rsid w:val="000C3590"/>
    <w:rsid w:val="000C3FC6"/>
    <w:rsid w:val="000C4369"/>
    <w:rsid w:val="000C48A7"/>
    <w:rsid w:val="000C4A0A"/>
    <w:rsid w:val="000C4ED3"/>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30E"/>
    <w:rsid w:val="000E1498"/>
    <w:rsid w:val="000E3170"/>
    <w:rsid w:val="000E32BE"/>
    <w:rsid w:val="000E3AE2"/>
    <w:rsid w:val="000E4998"/>
    <w:rsid w:val="000E557C"/>
    <w:rsid w:val="000E61FD"/>
    <w:rsid w:val="000E649F"/>
    <w:rsid w:val="000F0A07"/>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AA5"/>
    <w:rsid w:val="000F7C89"/>
    <w:rsid w:val="00100319"/>
    <w:rsid w:val="0010038B"/>
    <w:rsid w:val="00100607"/>
    <w:rsid w:val="00100653"/>
    <w:rsid w:val="00100BBD"/>
    <w:rsid w:val="001013CF"/>
    <w:rsid w:val="001020EC"/>
    <w:rsid w:val="001022DB"/>
    <w:rsid w:val="001032E8"/>
    <w:rsid w:val="001034FB"/>
    <w:rsid w:val="00103801"/>
    <w:rsid w:val="00103918"/>
    <w:rsid w:val="00103DD7"/>
    <w:rsid w:val="001042BF"/>
    <w:rsid w:val="0010479A"/>
    <w:rsid w:val="0010505E"/>
    <w:rsid w:val="00105570"/>
    <w:rsid w:val="00105CD2"/>
    <w:rsid w:val="0010727F"/>
    <w:rsid w:val="0010757E"/>
    <w:rsid w:val="00107F1D"/>
    <w:rsid w:val="001102F6"/>
    <w:rsid w:val="00111A44"/>
    <w:rsid w:val="00112C0B"/>
    <w:rsid w:val="00113A32"/>
    <w:rsid w:val="00114239"/>
    <w:rsid w:val="0011474F"/>
    <w:rsid w:val="00114924"/>
    <w:rsid w:val="00114951"/>
    <w:rsid w:val="00114C0D"/>
    <w:rsid w:val="00115CE3"/>
    <w:rsid w:val="00115F2F"/>
    <w:rsid w:val="0011635F"/>
    <w:rsid w:val="00116625"/>
    <w:rsid w:val="00116645"/>
    <w:rsid w:val="00116886"/>
    <w:rsid w:val="00116F48"/>
    <w:rsid w:val="001178A1"/>
    <w:rsid w:val="00120046"/>
    <w:rsid w:val="00120BE7"/>
    <w:rsid w:val="00120CA6"/>
    <w:rsid w:val="0012163A"/>
    <w:rsid w:val="00121A39"/>
    <w:rsid w:val="001220C2"/>
    <w:rsid w:val="00123387"/>
    <w:rsid w:val="001234DE"/>
    <w:rsid w:val="00123856"/>
    <w:rsid w:val="001245FD"/>
    <w:rsid w:val="00125002"/>
    <w:rsid w:val="00125311"/>
    <w:rsid w:val="001263C0"/>
    <w:rsid w:val="001265B3"/>
    <w:rsid w:val="001267F9"/>
    <w:rsid w:val="00126B90"/>
    <w:rsid w:val="001271B1"/>
    <w:rsid w:val="00127BFB"/>
    <w:rsid w:val="001300EB"/>
    <w:rsid w:val="00130311"/>
    <w:rsid w:val="001313E7"/>
    <w:rsid w:val="001318F6"/>
    <w:rsid w:val="00131C3F"/>
    <w:rsid w:val="0013215E"/>
    <w:rsid w:val="00133013"/>
    <w:rsid w:val="001331AB"/>
    <w:rsid w:val="0013363D"/>
    <w:rsid w:val="00134A5D"/>
    <w:rsid w:val="00134DE3"/>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5B00"/>
    <w:rsid w:val="00146069"/>
    <w:rsid w:val="001469E3"/>
    <w:rsid w:val="00146A8A"/>
    <w:rsid w:val="00147738"/>
    <w:rsid w:val="001509C6"/>
    <w:rsid w:val="00150D96"/>
    <w:rsid w:val="00150EBC"/>
    <w:rsid w:val="00152604"/>
    <w:rsid w:val="00153ADA"/>
    <w:rsid w:val="00153D16"/>
    <w:rsid w:val="00154336"/>
    <w:rsid w:val="001549F5"/>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5B2B"/>
    <w:rsid w:val="0016686F"/>
    <w:rsid w:val="00166F0A"/>
    <w:rsid w:val="00167D10"/>
    <w:rsid w:val="00170176"/>
    <w:rsid w:val="0017068B"/>
    <w:rsid w:val="00170FFA"/>
    <w:rsid w:val="0017106B"/>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19EE"/>
    <w:rsid w:val="001822DB"/>
    <w:rsid w:val="001824D3"/>
    <w:rsid w:val="0018252A"/>
    <w:rsid w:val="001826BA"/>
    <w:rsid w:val="00183B67"/>
    <w:rsid w:val="00184633"/>
    <w:rsid w:val="00186372"/>
    <w:rsid w:val="00186741"/>
    <w:rsid w:val="001868BB"/>
    <w:rsid w:val="0018753B"/>
    <w:rsid w:val="00187565"/>
    <w:rsid w:val="00187689"/>
    <w:rsid w:val="00187865"/>
    <w:rsid w:val="001906FF"/>
    <w:rsid w:val="00190EB5"/>
    <w:rsid w:val="001918A1"/>
    <w:rsid w:val="001930EF"/>
    <w:rsid w:val="00193206"/>
    <w:rsid w:val="001958F4"/>
    <w:rsid w:val="00195B96"/>
    <w:rsid w:val="001966C5"/>
    <w:rsid w:val="001967FD"/>
    <w:rsid w:val="001969C4"/>
    <w:rsid w:val="0019768A"/>
    <w:rsid w:val="001A08B0"/>
    <w:rsid w:val="001A360D"/>
    <w:rsid w:val="001A3832"/>
    <w:rsid w:val="001A3F69"/>
    <w:rsid w:val="001A40E4"/>
    <w:rsid w:val="001A491A"/>
    <w:rsid w:val="001A52BE"/>
    <w:rsid w:val="001A7CF7"/>
    <w:rsid w:val="001B0F0C"/>
    <w:rsid w:val="001B220B"/>
    <w:rsid w:val="001B352F"/>
    <w:rsid w:val="001B3C20"/>
    <w:rsid w:val="001B5E0B"/>
    <w:rsid w:val="001B5EAE"/>
    <w:rsid w:val="001B64E5"/>
    <w:rsid w:val="001B689A"/>
    <w:rsid w:val="001B68B4"/>
    <w:rsid w:val="001B6C4A"/>
    <w:rsid w:val="001B7232"/>
    <w:rsid w:val="001B793A"/>
    <w:rsid w:val="001C18D0"/>
    <w:rsid w:val="001C1B6B"/>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A0B"/>
    <w:rsid w:val="001E35A7"/>
    <w:rsid w:val="001E3F60"/>
    <w:rsid w:val="001E44AD"/>
    <w:rsid w:val="001E462C"/>
    <w:rsid w:val="001E5D00"/>
    <w:rsid w:val="001E75B9"/>
    <w:rsid w:val="001E7EDF"/>
    <w:rsid w:val="001F04AC"/>
    <w:rsid w:val="001F0AFF"/>
    <w:rsid w:val="001F13B3"/>
    <w:rsid w:val="001F1588"/>
    <w:rsid w:val="001F182F"/>
    <w:rsid w:val="001F2376"/>
    <w:rsid w:val="001F2686"/>
    <w:rsid w:val="001F315A"/>
    <w:rsid w:val="001F3687"/>
    <w:rsid w:val="001F3A38"/>
    <w:rsid w:val="001F3B2D"/>
    <w:rsid w:val="001F43E8"/>
    <w:rsid w:val="001F474C"/>
    <w:rsid w:val="001F4751"/>
    <w:rsid w:val="001F4796"/>
    <w:rsid w:val="001F51D1"/>
    <w:rsid w:val="001F630F"/>
    <w:rsid w:val="001F66D4"/>
    <w:rsid w:val="001F6E7C"/>
    <w:rsid w:val="001F7F7A"/>
    <w:rsid w:val="00200147"/>
    <w:rsid w:val="002004B8"/>
    <w:rsid w:val="00200A42"/>
    <w:rsid w:val="00200AAB"/>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5A"/>
    <w:rsid w:val="002242FF"/>
    <w:rsid w:val="002243A8"/>
    <w:rsid w:val="00224E31"/>
    <w:rsid w:val="00225013"/>
    <w:rsid w:val="00225162"/>
    <w:rsid w:val="002253B5"/>
    <w:rsid w:val="00225998"/>
    <w:rsid w:val="00225E33"/>
    <w:rsid w:val="002260E0"/>
    <w:rsid w:val="002270A2"/>
    <w:rsid w:val="00227999"/>
    <w:rsid w:val="0023043A"/>
    <w:rsid w:val="002305B2"/>
    <w:rsid w:val="002306D6"/>
    <w:rsid w:val="00231E3A"/>
    <w:rsid w:val="00232244"/>
    <w:rsid w:val="002328ED"/>
    <w:rsid w:val="00232A82"/>
    <w:rsid w:val="00233084"/>
    <w:rsid w:val="00233C8E"/>
    <w:rsid w:val="00234DB0"/>
    <w:rsid w:val="002350B0"/>
    <w:rsid w:val="002362AC"/>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14C"/>
    <w:rsid w:val="00250C11"/>
    <w:rsid w:val="002511FB"/>
    <w:rsid w:val="00251C17"/>
    <w:rsid w:val="002522BE"/>
    <w:rsid w:val="00252939"/>
    <w:rsid w:val="00253F56"/>
    <w:rsid w:val="00253F74"/>
    <w:rsid w:val="00254988"/>
    <w:rsid w:val="0025551A"/>
    <w:rsid w:val="002558AC"/>
    <w:rsid w:val="00255F8C"/>
    <w:rsid w:val="002561E9"/>
    <w:rsid w:val="00256744"/>
    <w:rsid w:val="00256FC0"/>
    <w:rsid w:val="0025763C"/>
    <w:rsid w:val="00257C71"/>
    <w:rsid w:val="00257E49"/>
    <w:rsid w:val="00260345"/>
    <w:rsid w:val="002605C3"/>
    <w:rsid w:val="002608E1"/>
    <w:rsid w:val="00260DBE"/>
    <w:rsid w:val="00262B23"/>
    <w:rsid w:val="002630EC"/>
    <w:rsid w:val="002631D1"/>
    <w:rsid w:val="002636C1"/>
    <w:rsid w:val="002648B0"/>
    <w:rsid w:val="00264D04"/>
    <w:rsid w:val="00266294"/>
    <w:rsid w:val="00266DF1"/>
    <w:rsid w:val="00267B78"/>
    <w:rsid w:val="00267C59"/>
    <w:rsid w:val="00267FF3"/>
    <w:rsid w:val="00270AB2"/>
    <w:rsid w:val="002716A6"/>
    <w:rsid w:val="002736C7"/>
    <w:rsid w:val="002740A8"/>
    <w:rsid w:val="0027529C"/>
    <w:rsid w:val="00275303"/>
    <w:rsid w:val="002761BF"/>
    <w:rsid w:val="002767E1"/>
    <w:rsid w:val="00277A2C"/>
    <w:rsid w:val="002803FB"/>
    <w:rsid w:val="00280A4E"/>
    <w:rsid w:val="002816A0"/>
    <w:rsid w:val="00281747"/>
    <w:rsid w:val="00281791"/>
    <w:rsid w:val="002838FA"/>
    <w:rsid w:val="00286574"/>
    <w:rsid w:val="002870B3"/>
    <w:rsid w:val="0028794D"/>
    <w:rsid w:val="002911A8"/>
    <w:rsid w:val="00291F06"/>
    <w:rsid w:val="002921FD"/>
    <w:rsid w:val="00292717"/>
    <w:rsid w:val="00292C04"/>
    <w:rsid w:val="00292FFC"/>
    <w:rsid w:val="002935D4"/>
    <w:rsid w:val="00294534"/>
    <w:rsid w:val="002955B5"/>
    <w:rsid w:val="00295AA0"/>
    <w:rsid w:val="00295F92"/>
    <w:rsid w:val="00296892"/>
    <w:rsid w:val="00297474"/>
    <w:rsid w:val="00297960"/>
    <w:rsid w:val="002A02F1"/>
    <w:rsid w:val="002A1CAD"/>
    <w:rsid w:val="002A1DCF"/>
    <w:rsid w:val="002A369D"/>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B6A"/>
    <w:rsid w:val="002B4115"/>
    <w:rsid w:val="002B4653"/>
    <w:rsid w:val="002B49CE"/>
    <w:rsid w:val="002B54A1"/>
    <w:rsid w:val="002B561D"/>
    <w:rsid w:val="002B72C2"/>
    <w:rsid w:val="002B785C"/>
    <w:rsid w:val="002B7D44"/>
    <w:rsid w:val="002C0774"/>
    <w:rsid w:val="002C09C9"/>
    <w:rsid w:val="002C0BD3"/>
    <w:rsid w:val="002C133C"/>
    <w:rsid w:val="002C1452"/>
    <w:rsid w:val="002C197B"/>
    <w:rsid w:val="002C1B2F"/>
    <w:rsid w:val="002C1F7D"/>
    <w:rsid w:val="002C31CF"/>
    <w:rsid w:val="002C4551"/>
    <w:rsid w:val="002C5799"/>
    <w:rsid w:val="002C60C4"/>
    <w:rsid w:val="002C6318"/>
    <w:rsid w:val="002C7008"/>
    <w:rsid w:val="002C724B"/>
    <w:rsid w:val="002C78BA"/>
    <w:rsid w:val="002D0613"/>
    <w:rsid w:val="002D063F"/>
    <w:rsid w:val="002D3153"/>
    <w:rsid w:val="002D35F7"/>
    <w:rsid w:val="002D3A8E"/>
    <w:rsid w:val="002D3B2E"/>
    <w:rsid w:val="002D3F57"/>
    <w:rsid w:val="002D435E"/>
    <w:rsid w:val="002D4C07"/>
    <w:rsid w:val="002D4E72"/>
    <w:rsid w:val="002D51B1"/>
    <w:rsid w:val="002D556A"/>
    <w:rsid w:val="002D66A8"/>
    <w:rsid w:val="002D66D2"/>
    <w:rsid w:val="002D6CAD"/>
    <w:rsid w:val="002D738F"/>
    <w:rsid w:val="002D7C29"/>
    <w:rsid w:val="002E0DBF"/>
    <w:rsid w:val="002E21D0"/>
    <w:rsid w:val="002E2E46"/>
    <w:rsid w:val="002E3F0D"/>
    <w:rsid w:val="002E45C0"/>
    <w:rsid w:val="002E488C"/>
    <w:rsid w:val="002E4D8A"/>
    <w:rsid w:val="002E5789"/>
    <w:rsid w:val="002E5E18"/>
    <w:rsid w:val="002E6178"/>
    <w:rsid w:val="002E68E9"/>
    <w:rsid w:val="002E7146"/>
    <w:rsid w:val="002E767A"/>
    <w:rsid w:val="002E7727"/>
    <w:rsid w:val="002E7B5F"/>
    <w:rsid w:val="002E7C3E"/>
    <w:rsid w:val="002F3262"/>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0E4B"/>
    <w:rsid w:val="0031147B"/>
    <w:rsid w:val="00311810"/>
    <w:rsid w:val="00312265"/>
    <w:rsid w:val="00312E08"/>
    <w:rsid w:val="00313670"/>
    <w:rsid w:val="00314B6E"/>
    <w:rsid w:val="003153FC"/>
    <w:rsid w:val="00315588"/>
    <w:rsid w:val="003160B1"/>
    <w:rsid w:val="003161D3"/>
    <w:rsid w:val="00316F05"/>
    <w:rsid w:val="0031709E"/>
    <w:rsid w:val="00317231"/>
    <w:rsid w:val="003175DE"/>
    <w:rsid w:val="00317847"/>
    <w:rsid w:val="003204BB"/>
    <w:rsid w:val="00320FA6"/>
    <w:rsid w:val="003227E6"/>
    <w:rsid w:val="00323005"/>
    <w:rsid w:val="003233EB"/>
    <w:rsid w:val="00323C53"/>
    <w:rsid w:val="003247C2"/>
    <w:rsid w:val="00324B8E"/>
    <w:rsid w:val="00324ECE"/>
    <w:rsid w:val="00324FF7"/>
    <w:rsid w:val="00324FFA"/>
    <w:rsid w:val="00325078"/>
    <w:rsid w:val="0032556F"/>
    <w:rsid w:val="0032581E"/>
    <w:rsid w:val="00325895"/>
    <w:rsid w:val="003260A8"/>
    <w:rsid w:val="00327402"/>
    <w:rsid w:val="00327673"/>
    <w:rsid w:val="0032770F"/>
    <w:rsid w:val="003305CE"/>
    <w:rsid w:val="00330C6A"/>
    <w:rsid w:val="00330EA8"/>
    <w:rsid w:val="00331546"/>
    <w:rsid w:val="00331FE5"/>
    <w:rsid w:val="0033249E"/>
    <w:rsid w:val="0033289C"/>
    <w:rsid w:val="00332DB9"/>
    <w:rsid w:val="00333344"/>
    <w:rsid w:val="00334D64"/>
    <w:rsid w:val="00334ECA"/>
    <w:rsid w:val="0033541E"/>
    <w:rsid w:val="00335959"/>
    <w:rsid w:val="00337673"/>
    <w:rsid w:val="003378CB"/>
    <w:rsid w:val="00337DA3"/>
    <w:rsid w:val="00340115"/>
    <w:rsid w:val="00342C65"/>
    <w:rsid w:val="0034301B"/>
    <w:rsid w:val="00343688"/>
    <w:rsid w:val="00344351"/>
    <w:rsid w:val="00344658"/>
    <w:rsid w:val="003460C5"/>
    <w:rsid w:val="00346C9B"/>
    <w:rsid w:val="00346CFA"/>
    <w:rsid w:val="00346EBE"/>
    <w:rsid w:val="0034741F"/>
    <w:rsid w:val="00347CB5"/>
    <w:rsid w:val="00347CB9"/>
    <w:rsid w:val="00350B93"/>
    <w:rsid w:val="00350BFD"/>
    <w:rsid w:val="003511A0"/>
    <w:rsid w:val="00351D5C"/>
    <w:rsid w:val="00354892"/>
    <w:rsid w:val="00354DC0"/>
    <w:rsid w:val="00356D2E"/>
    <w:rsid w:val="00357000"/>
    <w:rsid w:val="003602D1"/>
    <w:rsid w:val="003603CA"/>
    <w:rsid w:val="00360649"/>
    <w:rsid w:val="0036084D"/>
    <w:rsid w:val="0036099D"/>
    <w:rsid w:val="00361AEE"/>
    <w:rsid w:val="00362899"/>
    <w:rsid w:val="00362B21"/>
    <w:rsid w:val="00362DAA"/>
    <w:rsid w:val="00362F9A"/>
    <w:rsid w:val="003630F9"/>
    <w:rsid w:val="00363AA0"/>
    <w:rsid w:val="00363CD0"/>
    <w:rsid w:val="003644A6"/>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5E4C"/>
    <w:rsid w:val="0038665D"/>
    <w:rsid w:val="003870EF"/>
    <w:rsid w:val="003875CF"/>
    <w:rsid w:val="00391A86"/>
    <w:rsid w:val="00392BB8"/>
    <w:rsid w:val="00392F08"/>
    <w:rsid w:val="00393474"/>
    <w:rsid w:val="003938EF"/>
    <w:rsid w:val="00393B83"/>
    <w:rsid w:val="00393F82"/>
    <w:rsid w:val="003943A2"/>
    <w:rsid w:val="003949ED"/>
    <w:rsid w:val="00395806"/>
    <w:rsid w:val="003962F4"/>
    <w:rsid w:val="00396448"/>
    <w:rsid w:val="00397518"/>
    <w:rsid w:val="00397836"/>
    <w:rsid w:val="003A00B7"/>
    <w:rsid w:val="003A11DF"/>
    <w:rsid w:val="003A12B3"/>
    <w:rsid w:val="003A1B34"/>
    <w:rsid w:val="003A23A1"/>
    <w:rsid w:val="003A24BB"/>
    <w:rsid w:val="003A435A"/>
    <w:rsid w:val="003A5239"/>
    <w:rsid w:val="003A6A56"/>
    <w:rsid w:val="003A72CD"/>
    <w:rsid w:val="003A7426"/>
    <w:rsid w:val="003A77AA"/>
    <w:rsid w:val="003A787B"/>
    <w:rsid w:val="003B0578"/>
    <w:rsid w:val="003B066C"/>
    <w:rsid w:val="003B0C87"/>
    <w:rsid w:val="003B13ED"/>
    <w:rsid w:val="003B21CF"/>
    <w:rsid w:val="003B2973"/>
    <w:rsid w:val="003B3048"/>
    <w:rsid w:val="003B39D1"/>
    <w:rsid w:val="003B4341"/>
    <w:rsid w:val="003B4583"/>
    <w:rsid w:val="003B45A6"/>
    <w:rsid w:val="003B4813"/>
    <w:rsid w:val="003B4F10"/>
    <w:rsid w:val="003B56E7"/>
    <w:rsid w:val="003B5BD3"/>
    <w:rsid w:val="003B6155"/>
    <w:rsid w:val="003B62D5"/>
    <w:rsid w:val="003B6661"/>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44"/>
    <w:rsid w:val="003E13D6"/>
    <w:rsid w:val="003E1524"/>
    <w:rsid w:val="003E2145"/>
    <w:rsid w:val="003E288D"/>
    <w:rsid w:val="003E3623"/>
    <w:rsid w:val="003E3BE7"/>
    <w:rsid w:val="003E40C2"/>
    <w:rsid w:val="003E4288"/>
    <w:rsid w:val="003E46EF"/>
    <w:rsid w:val="003E4EC1"/>
    <w:rsid w:val="003E6115"/>
    <w:rsid w:val="003E6457"/>
    <w:rsid w:val="003E6B48"/>
    <w:rsid w:val="003E7102"/>
    <w:rsid w:val="003E7ABB"/>
    <w:rsid w:val="003F01D8"/>
    <w:rsid w:val="003F027C"/>
    <w:rsid w:val="003F0D94"/>
    <w:rsid w:val="003F0E38"/>
    <w:rsid w:val="003F1672"/>
    <w:rsid w:val="003F1DDA"/>
    <w:rsid w:val="003F1F86"/>
    <w:rsid w:val="003F22D6"/>
    <w:rsid w:val="003F2E6A"/>
    <w:rsid w:val="003F33E9"/>
    <w:rsid w:val="003F3A87"/>
    <w:rsid w:val="003F4C5F"/>
    <w:rsid w:val="003F4D15"/>
    <w:rsid w:val="003F6F1E"/>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C12"/>
    <w:rsid w:val="00433CC8"/>
    <w:rsid w:val="004342C6"/>
    <w:rsid w:val="004344F1"/>
    <w:rsid w:val="00434542"/>
    <w:rsid w:val="004348D1"/>
    <w:rsid w:val="00434D6C"/>
    <w:rsid w:val="00434FED"/>
    <w:rsid w:val="00436627"/>
    <w:rsid w:val="00437096"/>
    <w:rsid w:val="0043799C"/>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557"/>
    <w:rsid w:val="00456089"/>
    <w:rsid w:val="004561CE"/>
    <w:rsid w:val="004563A3"/>
    <w:rsid w:val="00456786"/>
    <w:rsid w:val="00457404"/>
    <w:rsid w:val="00460F60"/>
    <w:rsid w:val="004610F5"/>
    <w:rsid w:val="0046182B"/>
    <w:rsid w:val="0046195E"/>
    <w:rsid w:val="00461A34"/>
    <w:rsid w:val="00461F33"/>
    <w:rsid w:val="00462591"/>
    <w:rsid w:val="00463C24"/>
    <w:rsid w:val="0046427E"/>
    <w:rsid w:val="00464D76"/>
    <w:rsid w:val="004651AA"/>
    <w:rsid w:val="00465C10"/>
    <w:rsid w:val="004674B3"/>
    <w:rsid w:val="0046788A"/>
    <w:rsid w:val="00467A0A"/>
    <w:rsid w:val="00467AD7"/>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6A97"/>
    <w:rsid w:val="0047727E"/>
    <w:rsid w:val="00477325"/>
    <w:rsid w:val="00480123"/>
    <w:rsid w:val="00480436"/>
    <w:rsid w:val="004822DE"/>
    <w:rsid w:val="00483AC9"/>
    <w:rsid w:val="00483DBF"/>
    <w:rsid w:val="004865D9"/>
    <w:rsid w:val="0048685B"/>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69A3"/>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6231"/>
    <w:rsid w:val="004A6D98"/>
    <w:rsid w:val="004A79E6"/>
    <w:rsid w:val="004A7D63"/>
    <w:rsid w:val="004B08A0"/>
    <w:rsid w:val="004B0D08"/>
    <w:rsid w:val="004B3029"/>
    <w:rsid w:val="004B31C0"/>
    <w:rsid w:val="004B3885"/>
    <w:rsid w:val="004B470F"/>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C88"/>
    <w:rsid w:val="004C52DC"/>
    <w:rsid w:val="004C5C6C"/>
    <w:rsid w:val="004C5E7D"/>
    <w:rsid w:val="004C6F5C"/>
    <w:rsid w:val="004C70AB"/>
    <w:rsid w:val="004D1079"/>
    <w:rsid w:val="004D1147"/>
    <w:rsid w:val="004D16C1"/>
    <w:rsid w:val="004D176A"/>
    <w:rsid w:val="004D1A53"/>
    <w:rsid w:val="004D2495"/>
    <w:rsid w:val="004D2B67"/>
    <w:rsid w:val="004D5E49"/>
    <w:rsid w:val="004D611D"/>
    <w:rsid w:val="004D6F85"/>
    <w:rsid w:val="004E104F"/>
    <w:rsid w:val="004E186D"/>
    <w:rsid w:val="004E1C19"/>
    <w:rsid w:val="004E20E6"/>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8E7"/>
    <w:rsid w:val="00503553"/>
    <w:rsid w:val="00503CB4"/>
    <w:rsid w:val="0050408E"/>
    <w:rsid w:val="00504E1A"/>
    <w:rsid w:val="00505E13"/>
    <w:rsid w:val="00505F66"/>
    <w:rsid w:val="00506F12"/>
    <w:rsid w:val="005071A0"/>
    <w:rsid w:val="00507A74"/>
    <w:rsid w:val="0051015F"/>
    <w:rsid w:val="0051085E"/>
    <w:rsid w:val="00510DA1"/>
    <w:rsid w:val="005115BB"/>
    <w:rsid w:val="00511706"/>
    <w:rsid w:val="005124E9"/>
    <w:rsid w:val="005135F6"/>
    <w:rsid w:val="00514E40"/>
    <w:rsid w:val="00515304"/>
    <w:rsid w:val="0051683D"/>
    <w:rsid w:val="005168B7"/>
    <w:rsid w:val="00517D9D"/>
    <w:rsid w:val="005210CC"/>
    <w:rsid w:val="00521459"/>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18F"/>
    <w:rsid w:val="00547E0E"/>
    <w:rsid w:val="00547F9E"/>
    <w:rsid w:val="00550CD6"/>
    <w:rsid w:val="005512FD"/>
    <w:rsid w:val="00551747"/>
    <w:rsid w:val="005520C6"/>
    <w:rsid w:val="00552560"/>
    <w:rsid w:val="005529B0"/>
    <w:rsid w:val="00552D8C"/>
    <w:rsid w:val="005538EC"/>
    <w:rsid w:val="00553C36"/>
    <w:rsid w:val="00553CA9"/>
    <w:rsid w:val="005542EA"/>
    <w:rsid w:val="00554FEE"/>
    <w:rsid w:val="005557A5"/>
    <w:rsid w:val="00555875"/>
    <w:rsid w:val="00555CF3"/>
    <w:rsid w:val="005562C8"/>
    <w:rsid w:val="00556E7F"/>
    <w:rsid w:val="00557CAE"/>
    <w:rsid w:val="00557DDD"/>
    <w:rsid w:val="0056084F"/>
    <w:rsid w:val="00561D0B"/>
    <w:rsid w:val="00562435"/>
    <w:rsid w:val="00563E43"/>
    <w:rsid w:val="005650E7"/>
    <w:rsid w:val="0056744A"/>
    <w:rsid w:val="0057085E"/>
    <w:rsid w:val="00570977"/>
    <w:rsid w:val="00570F5C"/>
    <w:rsid w:val="00571586"/>
    <w:rsid w:val="00571682"/>
    <w:rsid w:val="0057185E"/>
    <w:rsid w:val="00571DFE"/>
    <w:rsid w:val="00572B80"/>
    <w:rsid w:val="00572CF2"/>
    <w:rsid w:val="00572FFA"/>
    <w:rsid w:val="005732B4"/>
    <w:rsid w:val="005732ED"/>
    <w:rsid w:val="0057340E"/>
    <w:rsid w:val="00573BAE"/>
    <w:rsid w:val="0057433D"/>
    <w:rsid w:val="005744F0"/>
    <w:rsid w:val="0057454C"/>
    <w:rsid w:val="00575043"/>
    <w:rsid w:val="00575A0C"/>
    <w:rsid w:val="0057755E"/>
    <w:rsid w:val="0058119F"/>
    <w:rsid w:val="00583755"/>
    <w:rsid w:val="00585598"/>
    <w:rsid w:val="005860CF"/>
    <w:rsid w:val="00590057"/>
    <w:rsid w:val="0059019D"/>
    <w:rsid w:val="00590A9D"/>
    <w:rsid w:val="00590EDD"/>
    <w:rsid w:val="00591416"/>
    <w:rsid w:val="005920F8"/>
    <w:rsid w:val="005925D3"/>
    <w:rsid w:val="00592C6A"/>
    <w:rsid w:val="005931AE"/>
    <w:rsid w:val="005931C9"/>
    <w:rsid w:val="005962C4"/>
    <w:rsid w:val="00596A82"/>
    <w:rsid w:val="00596AD9"/>
    <w:rsid w:val="00596CFD"/>
    <w:rsid w:val="00597392"/>
    <w:rsid w:val="005A0875"/>
    <w:rsid w:val="005A1517"/>
    <w:rsid w:val="005A257B"/>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1320"/>
    <w:rsid w:val="005B15D7"/>
    <w:rsid w:val="005B22FE"/>
    <w:rsid w:val="005B3429"/>
    <w:rsid w:val="005B3AD9"/>
    <w:rsid w:val="005B3DD8"/>
    <w:rsid w:val="005B4296"/>
    <w:rsid w:val="005B4D97"/>
    <w:rsid w:val="005B528E"/>
    <w:rsid w:val="005B5F10"/>
    <w:rsid w:val="005B63B2"/>
    <w:rsid w:val="005B6504"/>
    <w:rsid w:val="005B65D1"/>
    <w:rsid w:val="005B6996"/>
    <w:rsid w:val="005B740F"/>
    <w:rsid w:val="005B780E"/>
    <w:rsid w:val="005C0332"/>
    <w:rsid w:val="005C1D15"/>
    <w:rsid w:val="005C37CE"/>
    <w:rsid w:val="005C48DF"/>
    <w:rsid w:val="005C525B"/>
    <w:rsid w:val="005C5ACE"/>
    <w:rsid w:val="005C6358"/>
    <w:rsid w:val="005C73F0"/>
    <w:rsid w:val="005C760C"/>
    <w:rsid w:val="005C799F"/>
    <w:rsid w:val="005D0A4A"/>
    <w:rsid w:val="005D1364"/>
    <w:rsid w:val="005D2DC0"/>
    <w:rsid w:val="005D2E1D"/>
    <w:rsid w:val="005D3AB3"/>
    <w:rsid w:val="005D5123"/>
    <w:rsid w:val="005D6DBE"/>
    <w:rsid w:val="005D715B"/>
    <w:rsid w:val="005D7412"/>
    <w:rsid w:val="005D7FB7"/>
    <w:rsid w:val="005E216B"/>
    <w:rsid w:val="005E3351"/>
    <w:rsid w:val="005E37D7"/>
    <w:rsid w:val="005E3C43"/>
    <w:rsid w:val="005E4E26"/>
    <w:rsid w:val="005E6200"/>
    <w:rsid w:val="005E65F0"/>
    <w:rsid w:val="005E6691"/>
    <w:rsid w:val="005E70AC"/>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8D9"/>
    <w:rsid w:val="005F7A13"/>
    <w:rsid w:val="00600098"/>
    <w:rsid w:val="00600D8F"/>
    <w:rsid w:val="00600FA8"/>
    <w:rsid w:val="0060188A"/>
    <w:rsid w:val="006019A8"/>
    <w:rsid w:val="00601AA0"/>
    <w:rsid w:val="00602AAA"/>
    <w:rsid w:val="006030BC"/>
    <w:rsid w:val="00603488"/>
    <w:rsid w:val="00604191"/>
    <w:rsid w:val="00606434"/>
    <w:rsid w:val="006064C5"/>
    <w:rsid w:val="006101E5"/>
    <w:rsid w:val="006105F8"/>
    <w:rsid w:val="0061131B"/>
    <w:rsid w:val="006117E0"/>
    <w:rsid w:val="00611E82"/>
    <w:rsid w:val="00612AE7"/>
    <w:rsid w:val="00613701"/>
    <w:rsid w:val="00613E69"/>
    <w:rsid w:val="0061440B"/>
    <w:rsid w:val="00615117"/>
    <w:rsid w:val="00615340"/>
    <w:rsid w:val="006153A6"/>
    <w:rsid w:val="006157AC"/>
    <w:rsid w:val="00615CF4"/>
    <w:rsid w:val="00615D26"/>
    <w:rsid w:val="00617449"/>
    <w:rsid w:val="0062144A"/>
    <w:rsid w:val="0062161E"/>
    <w:rsid w:val="00621C01"/>
    <w:rsid w:val="00621EEA"/>
    <w:rsid w:val="006221B9"/>
    <w:rsid w:val="0062223D"/>
    <w:rsid w:val="00622CA7"/>
    <w:rsid w:val="00623161"/>
    <w:rsid w:val="00623546"/>
    <w:rsid w:val="00623783"/>
    <w:rsid w:val="006241AA"/>
    <w:rsid w:val="006247F5"/>
    <w:rsid w:val="0062524B"/>
    <w:rsid w:val="0062524D"/>
    <w:rsid w:val="006255F1"/>
    <w:rsid w:val="00630525"/>
    <w:rsid w:val="00630979"/>
    <w:rsid w:val="0063123F"/>
    <w:rsid w:val="00631569"/>
    <w:rsid w:val="00631EEC"/>
    <w:rsid w:val="00632295"/>
    <w:rsid w:val="00633361"/>
    <w:rsid w:val="00633983"/>
    <w:rsid w:val="006341BE"/>
    <w:rsid w:val="00634E58"/>
    <w:rsid w:val="0063643E"/>
    <w:rsid w:val="00636A13"/>
    <w:rsid w:val="006407A2"/>
    <w:rsid w:val="00641959"/>
    <w:rsid w:val="00641B1C"/>
    <w:rsid w:val="00641CF9"/>
    <w:rsid w:val="00641EC1"/>
    <w:rsid w:val="00642EB8"/>
    <w:rsid w:val="0064381A"/>
    <w:rsid w:val="00643DD7"/>
    <w:rsid w:val="006443EA"/>
    <w:rsid w:val="006446B7"/>
    <w:rsid w:val="006452DA"/>
    <w:rsid w:val="00645ABC"/>
    <w:rsid w:val="00647E3E"/>
    <w:rsid w:val="006501A9"/>
    <w:rsid w:val="006501AC"/>
    <w:rsid w:val="0065144F"/>
    <w:rsid w:val="00651633"/>
    <w:rsid w:val="0065205A"/>
    <w:rsid w:val="006520DA"/>
    <w:rsid w:val="006524B9"/>
    <w:rsid w:val="00652C4C"/>
    <w:rsid w:val="00653433"/>
    <w:rsid w:val="00653578"/>
    <w:rsid w:val="0065390E"/>
    <w:rsid w:val="00653B73"/>
    <w:rsid w:val="00653BCE"/>
    <w:rsid w:val="006543C7"/>
    <w:rsid w:val="00654622"/>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70D6"/>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442"/>
    <w:rsid w:val="00682C1E"/>
    <w:rsid w:val="00682EC8"/>
    <w:rsid w:val="00683266"/>
    <w:rsid w:val="006843CB"/>
    <w:rsid w:val="00684A09"/>
    <w:rsid w:val="00684AED"/>
    <w:rsid w:val="00684C91"/>
    <w:rsid w:val="0068718C"/>
    <w:rsid w:val="006875BA"/>
    <w:rsid w:val="00687626"/>
    <w:rsid w:val="00691112"/>
    <w:rsid w:val="00691801"/>
    <w:rsid w:val="00692378"/>
    <w:rsid w:val="006923C9"/>
    <w:rsid w:val="0069284E"/>
    <w:rsid w:val="00693241"/>
    <w:rsid w:val="00693657"/>
    <w:rsid w:val="0069496B"/>
    <w:rsid w:val="00695607"/>
    <w:rsid w:val="00696229"/>
    <w:rsid w:val="006970B3"/>
    <w:rsid w:val="006A0A68"/>
    <w:rsid w:val="006A0C41"/>
    <w:rsid w:val="006A0DD9"/>
    <w:rsid w:val="006A1411"/>
    <w:rsid w:val="006A1F76"/>
    <w:rsid w:val="006A260A"/>
    <w:rsid w:val="006A2A36"/>
    <w:rsid w:val="006A2D43"/>
    <w:rsid w:val="006A2FE3"/>
    <w:rsid w:val="006A3870"/>
    <w:rsid w:val="006A3984"/>
    <w:rsid w:val="006A45E1"/>
    <w:rsid w:val="006A46E6"/>
    <w:rsid w:val="006A510E"/>
    <w:rsid w:val="006A6262"/>
    <w:rsid w:val="006A6B74"/>
    <w:rsid w:val="006A705D"/>
    <w:rsid w:val="006A771A"/>
    <w:rsid w:val="006A7B89"/>
    <w:rsid w:val="006B06EE"/>
    <w:rsid w:val="006B0FEC"/>
    <w:rsid w:val="006B132A"/>
    <w:rsid w:val="006B13E9"/>
    <w:rsid w:val="006B19C2"/>
    <w:rsid w:val="006B23AD"/>
    <w:rsid w:val="006B2B39"/>
    <w:rsid w:val="006B37EF"/>
    <w:rsid w:val="006B3F4D"/>
    <w:rsid w:val="006B4131"/>
    <w:rsid w:val="006B4C95"/>
    <w:rsid w:val="006B55BE"/>
    <w:rsid w:val="006B582A"/>
    <w:rsid w:val="006B6DDB"/>
    <w:rsid w:val="006B733D"/>
    <w:rsid w:val="006B7A88"/>
    <w:rsid w:val="006C0012"/>
    <w:rsid w:val="006C095A"/>
    <w:rsid w:val="006C0F17"/>
    <w:rsid w:val="006C1584"/>
    <w:rsid w:val="006C22C0"/>
    <w:rsid w:val="006C3BD2"/>
    <w:rsid w:val="006C4CE1"/>
    <w:rsid w:val="006C57DD"/>
    <w:rsid w:val="006C5905"/>
    <w:rsid w:val="006C5C4E"/>
    <w:rsid w:val="006C5CF3"/>
    <w:rsid w:val="006C61C7"/>
    <w:rsid w:val="006C6F5E"/>
    <w:rsid w:val="006C727B"/>
    <w:rsid w:val="006C7C1C"/>
    <w:rsid w:val="006D00F0"/>
    <w:rsid w:val="006D0C5F"/>
    <w:rsid w:val="006D0E98"/>
    <w:rsid w:val="006D123E"/>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A00"/>
    <w:rsid w:val="006E38EA"/>
    <w:rsid w:val="006E5057"/>
    <w:rsid w:val="006E543C"/>
    <w:rsid w:val="006E626E"/>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106"/>
    <w:rsid w:val="007003D9"/>
    <w:rsid w:val="007003F2"/>
    <w:rsid w:val="00700587"/>
    <w:rsid w:val="00700F99"/>
    <w:rsid w:val="00703F14"/>
    <w:rsid w:val="007046B4"/>
    <w:rsid w:val="007049FD"/>
    <w:rsid w:val="00706703"/>
    <w:rsid w:val="00706AE9"/>
    <w:rsid w:val="00707278"/>
    <w:rsid w:val="00710D24"/>
    <w:rsid w:val="007112CC"/>
    <w:rsid w:val="00711B0B"/>
    <w:rsid w:val="00711F27"/>
    <w:rsid w:val="00711F5A"/>
    <w:rsid w:val="007120E5"/>
    <w:rsid w:val="00712E53"/>
    <w:rsid w:val="00713E8F"/>
    <w:rsid w:val="00714E19"/>
    <w:rsid w:val="0071563F"/>
    <w:rsid w:val="0071571C"/>
    <w:rsid w:val="007165E3"/>
    <w:rsid w:val="007167E2"/>
    <w:rsid w:val="00717223"/>
    <w:rsid w:val="007172D5"/>
    <w:rsid w:val="0071781B"/>
    <w:rsid w:val="00717ADF"/>
    <w:rsid w:val="00717D1E"/>
    <w:rsid w:val="0072118B"/>
    <w:rsid w:val="00721B42"/>
    <w:rsid w:val="0072304C"/>
    <w:rsid w:val="007235E4"/>
    <w:rsid w:val="00723D3A"/>
    <w:rsid w:val="00724378"/>
    <w:rsid w:val="0072467C"/>
    <w:rsid w:val="00724B18"/>
    <w:rsid w:val="00726AF6"/>
    <w:rsid w:val="00726EBD"/>
    <w:rsid w:val="00727705"/>
    <w:rsid w:val="00730802"/>
    <w:rsid w:val="00730B33"/>
    <w:rsid w:val="00730BFA"/>
    <w:rsid w:val="00730DF3"/>
    <w:rsid w:val="00730FBF"/>
    <w:rsid w:val="007329AF"/>
    <w:rsid w:val="00734D12"/>
    <w:rsid w:val="00735AF5"/>
    <w:rsid w:val="007368C4"/>
    <w:rsid w:val="00736B47"/>
    <w:rsid w:val="00736F10"/>
    <w:rsid w:val="00737D7E"/>
    <w:rsid w:val="00737FCD"/>
    <w:rsid w:val="007404B4"/>
    <w:rsid w:val="00740571"/>
    <w:rsid w:val="00741059"/>
    <w:rsid w:val="00742363"/>
    <w:rsid w:val="007438AB"/>
    <w:rsid w:val="00743F46"/>
    <w:rsid w:val="00744983"/>
    <w:rsid w:val="00744FD7"/>
    <w:rsid w:val="00745DD5"/>
    <w:rsid w:val="0074672A"/>
    <w:rsid w:val="00746B34"/>
    <w:rsid w:val="0074728C"/>
    <w:rsid w:val="00747365"/>
    <w:rsid w:val="00747A4A"/>
    <w:rsid w:val="00747D25"/>
    <w:rsid w:val="00747E85"/>
    <w:rsid w:val="007500B5"/>
    <w:rsid w:val="00750124"/>
    <w:rsid w:val="00750282"/>
    <w:rsid w:val="00750D3D"/>
    <w:rsid w:val="00750EF1"/>
    <w:rsid w:val="0075101B"/>
    <w:rsid w:val="007526A1"/>
    <w:rsid w:val="00752E46"/>
    <w:rsid w:val="007530C0"/>
    <w:rsid w:val="0075541A"/>
    <w:rsid w:val="00755F20"/>
    <w:rsid w:val="00756078"/>
    <w:rsid w:val="007561BD"/>
    <w:rsid w:val="007561C5"/>
    <w:rsid w:val="00756513"/>
    <w:rsid w:val="00756D2F"/>
    <w:rsid w:val="007571D5"/>
    <w:rsid w:val="0075749D"/>
    <w:rsid w:val="007579F8"/>
    <w:rsid w:val="00757DC8"/>
    <w:rsid w:val="00760702"/>
    <w:rsid w:val="0076077D"/>
    <w:rsid w:val="007619E2"/>
    <w:rsid w:val="007628E3"/>
    <w:rsid w:val="0076337E"/>
    <w:rsid w:val="00763DED"/>
    <w:rsid w:val="00763F88"/>
    <w:rsid w:val="00763FC4"/>
    <w:rsid w:val="00764AB3"/>
    <w:rsid w:val="00764EA3"/>
    <w:rsid w:val="00765353"/>
    <w:rsid w:val="00765FC7"/>
    <w:rsid w:val="007660DE"/>
    <w:rsid w:val="00771268"/>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7810"/>
    <w:rsid w:val="0079081A"/>
    <w:rsid w:val="00790909"/>
    <w:rsid w:val="00790A12"/>
    <w:rsid w:val="0079122A"/>
    <w:rsid w:val="00791D8A"/>
    <w:rsid w:val="00791DBE"/>
    <w:rsid w:val="0079339B"/>
    <w:rsid w:val="007945F0"/>
    <w:rsid w:val="00794661"/>
    <w:rsid w:val="007959E0"/>
    <w:rsid w:val="00796E0C"/>
    <w:rsid w:val="007A3993"/>
    <w:rsid w:val="007A4DFE"/>
    <w:rsid w:val="007A5161"/>
    <w:rsid w:val="007A5379"/>
    <w:rsid w:val="007A6698"/>
    <w:rsid w:val="007A70AF"/>
    <w:rsid w:val="007B0F08"/>
    <w:rsid w:val="007B23BC"/>
    <w:rsid w:val="007B27A7"/>
    <w:rsid w:val="007B32CA"/>
    <w:rsid w:val="007B3356"/>
    <w:rsid w:val="007B33E4"/>
    <w:rsid w:val="007B40BB"/>
    <w:rsid w:val="007B4407"/>
    <w:rsid w:val="007B4D27"/>
    <w:rsid w:val="007B5618"/>
    <w:rsid w:val="007B5731"/>
    <w:rsid w:val="007B5B81"/>
    <w:rsid w:val="007B68D8"/>
    <w:rsid w:val="007B6E39"/>
    <w:rsid w:val="007B7591"/>
    <w:rsid w:val="007B7F5F"/>
    <w:rsid w:val="007C00F8"/>
    <w:rsid w:val="007C0477"/>
    <w:rsid w:val="007C04FC"/>
    <w:rsid w:val="007C17A3"/>
    <w:rsid w:val="007C19BD"/>
    <w:rsid w:val="007C207E"/>
    <w:rsid w:val="007C2A06"/>
    <w:rsid w:val="007C2CC5"/>
    <w:rsid w:val="007C2EF9"/>
    <w:rsid w:val="007C3C75"/>
    <w:rsid w:val="007C5CBF"/>
    <w:rsid w:val="007C683D"/>
    <w:rsid w:val="007D09F8"/>
    <w:rsid w:val="007D147D"/>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B1D"/>
    <w:rsid w:val="007E1DAF"/>
    <w:rsid w:val="007E1FE3"/>
    <w:rsid w:val="007E24C9"/>
    <w:rsid w:val="007E2E22"/>
    <w:rsid w:val="007E31F1"/>
    <w:rsid w:val="007E3648"/>
    <w:rsid w:val="007E3A95"/>
    <w:rsid w:val="007E3D7F"/>
    <w:rsid w:val="007E3FA1"/>
    <w:rsid w:val="007E48A8"/>
    <w:rsid w:val="007E57A3"/>
    <w:rsid w:val="007E5E30"/>
    <w:rsid w:val="007E6F97"/>
    <w:rsid w:val="007E70E2"/>
    <w:rsid w:val="007E7135"/>
    <w:rsid w:val="007E7A54"/>
    <w:rsid w:val="007F0434"/>
    <w:rsid w:val="007F05FD"/>
    <w:rsid w:val="007F08F4"/>
    <w:rsid w:val="007F187F"/>
    <w:rsid w:val="007F1952"/>
    <w:rsid w:val="007F27E9"/>
    <w:rsid w:val="007F2AEA"/>
    <w:rsid w:val="007F495D"/>
    <w:rsid w:val="007F4A20"/>
    <w:rsid w:val="007F5A71"/>
    <w:rsid w:val="007F7523"/>
    <w:rsid w:val="008008F9"/>
    <w:rsid w:val="00801845"/>
    <w:rsid w:val="00801971"/>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4D9C"/>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E8E"/>
    <w:rsid w:val="00854257"/>
    <w:rsid w:val="00854B85"/>
    <w:rsid w:val="00854DDE"/>
    <w:rsid w:val="00854FE9"/>
    <w:rsid w:val="00855790"/>
    <w:rsid w:val="00855C4D"/>
    <w:rsid w:val="0085601B"/>
    <w:rsid w:val="008573CD"/>
    <w:rsid w:val="008601B4"/>
    <w:rsid w:val="008603C1"/>
    <w:rsid w:val="008609DA"/>
    <w:rsid w:val="00860C58"/>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7E3"/>
    <w:rsid w:val="0086798E"/>
    <w:rsid w:val="008701E4"/>
    <w:rsid w:val="00870DFB"/>
    <w:rsid w:val="00871117"/>
    <w:rsid w:val="00871242"/>
    <w:rsid w:val="00871DA1"/>
    <w:rsid w:val="00872DB0"/>
    <w:rsid w:val="0087409D"/>
    <w:rsid w:val="00874FD2"/>
    <w:rsid w:val="00876F25"/>
    <w:rsid w:val="00877006"/>
    <w:rsid w:val="00880FF4"/>
    <w:rsid w:val="00881091"/>
    <w:rsid w:val="008813CF"/>
    <w:rsid w:val="008822E6"/>
    <w:rsid w:val="0088309F"/>
    <w:rsid w:val="0088559F"/>
    <w:rsid w:val="00885F6E"/>
    <w:rsid w:val="00886F42"/>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5176"/>
    <w:rsid w:val="008A5673"/>
    <w:rsid w:val="008A6A99"/>
    <w:rsid w:val="008A6E86"/>
    <w:rsid w:val="008A7A1D"/>
    <w:rsid w:val="008B03F7"/>
    <w:rsid w:val="008B13EC"/>
    <w:rsid w:val="008B18DC"/>
    <w:rsid w:val="008B193B"/>
    <w:rsid w:val="008B1B08"/>
    <w:rsid w:val="008B1DA7"/>
    <w:rsid w:val="008B2250"/>
    <w:rsid w:val="008B2B6B"/>
    <w:rsid w:val="008B2DBD"/>
    <w:rsid w:val="008B4206"/>
    <w:rsid w:val="008B4F57"/>
    <w:rsid w:val="008B565A"/>
    <w:rsid w:val="008B5959"/>
    <w:rsid w:val="008B5CB8"/>
    <w:rsid w:val="008B5F42"/>
    <w:rsid w:val="008B6354"/>
    <w:rsid w:val="008B6472"/>
    <w:rsid w:val="008B66E7"/>
    <w:rsid w:val="008B6744"/>
    <w:rsid w:val="008B6F67"/>
    <w:rsid w:val="008C072F"/>
    <w:rsid w:val="008C0C15"/>
    <w:rsid w:val="008C1807"/>
    <w:rsid w:val="008C1EF6"/>
    <w:rsid w:val="008C3225"/>
    <w:rsid w:val="008C5D1B"/>
    <w:rsid w:val="008C6A59"/>
    <w:rsid w:val="008C7F4D"/>
    <w:rsid w:val="008D00D8"/>
    <w:rsid w:val="008D026D"/>
    <w:rsid w:val="008D09E2"/>
    <w:rsid w:val="008D2929"/>
    <w:rsid w:val="008D5AFF"/>
    <w:rsid w:val="008D5B41"/>
    <w:rsid w:val="008D616B"/>
    <w:rsid w:val="008D749C"/>
    <w:rsid w:val="008E01C9"/>
    <w:rsid w:val="008E074A"/>
    <w:rsid w:val="008E1227"/>
    <w:rsid w:val="008E19BB"/>
    <w:rsid w:val="008E1AE2"/>
    <w:rsid w:val="008E21D7"/>
    <w:rsid w:val="008E2555"/>
    <w:rsid w:val="008E26BA"/>
    <w:rsid w:val="008E2BED"/>
    <w:rsid w:val="008E34DE"/>
    <w:rsid w:val="008E38E3"/>
    <w:rsid w:val="008E3E38"/>
    <w:rsid w:val="008E4A70"/>
    <w:rsid w:val="008E5044"/>
    <w:rsid w:val="008E5722"/>
    <w:rsid w:val="008E609D"/>
    <w:rsid w:val="008E6147"/>
    <w:rsid w:val="008E61D3"/>
    <w:rsid w:val="008E6552"/>
    <w:rsid w:val="008E6619"/>
    <w:rsid w:val="008E6AF9"/>
    <w:rsid w:val="008E6DFC"/>
    <w:rsid w:val="008E72DA"/>
    <w:rsid w:val="008F0FC3"/>
    <w:rsid w:val="008F156B"/>
    <w:rsid w:val="008F2184"/>
    <w:rsid w:val="008F289B"/>
    <w:rsid w:val="008F2E55"/>
    <w:rsid w:val="008F3170"/>
    <w:rsid w:val="008F40DD"/>
    <w:rsid w:val="008F51FD"/>
    <w:rsid w:val="008F5459"/>
    <w:rsid w:val="008F61C3"/>
    <w:rsid w:val="008F7180"/>
    <w:rsid w:val="008F737F"/>
    <w:rsid w:val="008F740F"/>
    <w:rsid w:val="008F7464"/>
    <w:rsid w:val="008F7477"/>
    <w:rsid w:val="008F799B"/>
    <w:rsid w:val="009018B0"/>
    <w:rsid w:val="00902068"/>
    <w:rsid w:val="00902606"/>
    <w:rsid w:val="009048B6"/>
    <w:rsid w:val="009049A5"/>
    <w:rsid w:val="009076A9"/>
    <w:rsid w:val="00907A93"/>
    <w:rsid w:val="009101FE"/>
    <w:rsid w:val="00910727"/>
    <w:rsid w:val="00910BFF"/>
    <w:rsid w:val="0091139E"/>
    <w:rsid w:val="0091178A"/>
    <w:rsid w:val="00911EC7"/>
    <w:rsid w:val="00914A5A"/>
    <w:rsid w:val="00914F06"/>
    <w:rsid w:val="009154F1"/>
    <w:rsid w:val="00915D9E"/>
    <w:rsid w:val="00916300"/>
    <w:rsid w:val="00920C23"/>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4C34"/>
    <w:rsid w:val="009355C9"/>
    <w:rsid w:val="00936049"/>
    <w:rsid w:val="009360FD"/>
    <w:rsid w:val="0093654D"/>
    <w:rsid w:val="009369F7"/>
    <w:rsid w:val="00936D71"/>
    <w:rsid w:val="0094167A"/>
    <w:rsid w:val="00941AAF"/>
    <w:rsid w:val="00942477"/>
    <w:rsid w:val="009427EC"/>
    <w:rsid w:val="0094285C"/>
    <w:rsid w:val="00943D59"/>
    <w:rsid w:val="00944B54"/>
    <w:rsid w:val="00944D6E"/>
    <w:rsid w:val="009456E9"/>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66FE8"/>
    <w:rsid w:val="00970C77"/>
    <w:rsid w:val="00970C9D"/>
    <w:rsid w:val="00970EC8"/>
    <w:rsid w:val="00971248"/>
    <w:rsid w:val="0097153E"/>
    <w:rsid w:val="00972FA1"/>
    <w:rsid w:val="009733D7"/>
    <w:rsid w:val="0097492D"/>
    <w:rsid w:val="0097516F"/>
    <w:rsid w:val="009759B0"/>
    <w:rsid w:val="009762C8"/>
    <w:rsid w:val="009765A9"/>
    <w:rsid w:val="00976646"/>
    <w:rsid w:val="00976A49"/>
    <w:rsid w:val="00977856"/>
    <w:rsid w:val="00977C39"/>
    <w:rsid w:val="00977F1F"/>
    <w:rsid w:val="00981DDE"/>
    <w:rsid w:val="009820BB"/>
    <w:rsid w:val="00982E3D"/>
    <w:rsid w:val="0098331F"/>
    <w:rsid w:val="0098433B"/>
    <w:rsid w:val="00984E31"/>
    <w:rsid w:val="00984F54"/>
    <w:rsid w:val="009851FF"/>
    <w:rsid w:val="00985DE2"/>
    <w:rsid w:val="009863FD"/>
    <w:rsid w:val="00986DBA"/>
    <w:rsid w:val="0099150C"/>
    <w:rsid w:val="009918CD"/>
    <w:rsid w:val="00991CD2"/>
    <w:rsid w:val="00991CF9"/>
    <w:rsid w:val="00992EBB"/>
    <w:rsid w:val="00992F8C"/>
    <w:rsid w:val="009939D2"/>
    <w:rsid w:val="00993CC9"/>
    <w:rsid w:val="00993DCE"/>
    <w:rsid w:val="009950D2"/>
    <w:rsid w:val="0099571C"/>
    <w:rsid w:val="0099571D"/>
    <w:rsid w:val="00995AB9"/>
    <w:rsid w:val="00995D2E"/>
    <w:rsid w:val="00996D22"/>
    <w:rsid w:val="009971D4"/>
    <w:rsid w:val="009974D7"/>
    <w:rsid w:val="009A0411"/>
    <w:rsid w:val="009A05B6"/>
    <w:rsid w:val="009A071B"/>
    <w:rsid w:val="009A144F"/>
    <w:rsid w:val="009A186D"/>
    <w:rsid w:val="009A27F9"/>
    <w:rsid w:val="009A2A8C"/>
    <w:rsid w:val="009A38D8"/>
    <w:rsid w:val="009A3E10"/>
    <w:rsid w:val="009A4F7F"/>
    <w:rsid w:val="009A59A0"/>
    <w:rsid w:val="009A59A1"/>
    <w:rsid w:val="009A5C3F"/>
    <w:rsid w:val="009A6F50"/>
    <w:rsid w:val="009A7B32"/>
    <w:rsid w:val="009B2ABB"/>
    <w:rsid w:val="009B3742"/>
    <w:rsid w:val="009B4AF0"/>
    <w:rsid w:val="009B57CA"/>
    <w:rsid w:val="009B57D3"/>
    <w:rsid w:val="009B751A"/>
    <w:rsid w:val="009B7EC2"/>
    <w:rsid w:val="009B7FD0"/>
    <w:rsid w:val="009C024D"/>
    <w:rsid w:val="009C0469"/>
    <w:rsid w:val="009C04EA"/>
    <w:rsid w:val="009C077E"/>
    <w:rsid w:val="009C10F7"/>
    <w:rsid w:val="009C1158"/>
    <w:rsid w:val="009C180C"/>
    <w:rsid w:val="009C1C9A"/>
    <w:rsid w:val="009C3CC8"/>
    <w:rsid w:val="009C4442"/>
    <w:rsid w:val="009C4823"/>
    <w:rsid w:val="009C5127"/>
    <w:rsid w:val="009C609A"/>
    <w:rsid w:val="009C7E10"/>
    <w:rsid w:val="009D02D8"/>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6186"/>
    <w:rsid w:val="009D6560"/>
    <w:rsid w:val="009D79B9"/>
    <w:rsid w:val="009D7E0C"/>
    <w:rsid w:val="009E052A"/>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0FA1"/>
    <w:rsid w:val="009F105C"/>
    <w:rsid w:val="009F1C0F"/>
    <w:rsid w:val="009F2181"/>
    <w:rsid w:val="009F26B0"/>
    <w:rsid w:val="009F2A53"/>
    <w:rsid w:val="009F33E2"/>
    <w:rsid w:val="009F3A9E"/>
    <w:rsid w:val="009F448F"/>
    <w:rsid w:val="009F5817"/>
    <w:rsid w:val="009F5963"/>
    <w:rsid w:val="009F6716"/>
    <w:rsid w:val="009F6B73"/>
    <w:rsid w:val="009F70E1"/>
    <w:rsid w:val="00A004F6"/>
    <w:rsid w:val="00A007D2"/>
    <w:rsid w:val="00A01B50"/>
    <w:rsid w:val="00A01F19"/>
    <w:rsid w:val="00A022FF"/>
    <w:rsid w:val="00A02C37"/>
    <w:rsid w:val="00A02F7F"/>
    <w:rsid w:val="00A02F9D"/>
    <w:rsid w:val="00A0382B"/>
    <w:rsid w:val="00A04194"/>
    <w:rsid w:val="00A046B1"/>
    <w:rsid w:val="00A046BB"/>
    <w:rsid w:val="00A0631C"/>
    <w:rsid w:val="00A0737A"/>
    <w:rsid w:val="00A07C4B"/>
    <w:rsid w:val="00A101FF"/>
    <w:rsid w:val="00A10378"/>
    <w:rsid w:val="00A106DD"/>
    <w:rsid w:val="00A1093B"/>
    <w:rsid w:val="00A128DA"/>
    <w:rsid w:val="00A12B1C"/>
    <w:rsid w:val="00A13A6E"/>
    <w:rsid w:val="00A14130"/>
    <w:rsid w:val="00A1551F"/>
    <w:rsid w:val="00A15FF9"/>
    <w:rsid w:val="00A1623F"/>
    <w:rsid w:val="00A16FB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D63"/>
    <w:rsid w:val="00A26409"/>
    <w:rsid w:val="00A267CB"/>
    <w:rsid w:val="00A26B01"/>
    <w:rsid w:val="00A27485"/>
    <w:rsid w:val="00A279D2"/>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4044C"/>
    <w:rsid w:val="00A4048D"/>
    <w:rsid w:val="00A40CCA"/>
    <w:rsid w:val="00A4161C"/>
    <w:rsid w:val="00A4346C"/>
    <w:rsid w:val="00A436C2"/>
    <w:rsid w:val="00A44726"/>
    <w:rsid w:val="00A4612E"/>
    <w:rsid w:val="00A50EF9"/>
    <w:rsid w:val="00A51038"/>
    <w:rsid w:val="00A53A90"/>
    <w:rsid w:val="00A53B87"/>
    <w:rsid w:val="00A5477A"/>
    <w:rsid w:val="00A54A4C"/>
    <w:rsid w:val="00A54C57"/>
    <w:rsid w:val="00A560C6"/>
    <w:rsid w:val="00A56651"/>
    <w:rsid w:val="00A5706D"/>
    <w:rsid w:val="00A5749E"/>
    <w:rsid w:val="00A601ED"/>
    <w:rsid w:val="00A617D2"/>
    <w:rsid w:val="00A61C88"/>
    <w:rsid w:val="00A62C75"/>
    <w:rsid w:val="00A62FF0"/>
    <w:rsid w:val="00A63CCE"/>
    <w:rsid w:val="00A643AE"/>
    <w:rsid w:val="00A648E8"/>
    <w:rsid w:val="00A652DF"/>
    <w:rsid w:val="00A66000"/>
    <w:rsid w:val="00A66947"/>
    <w:rsid w:val="00A67BE3"/>
    <w:rsid w:val="00A70F9E"/>
    <w:rsid w:val="00A71028"/>
    <w:rsid w:val="00A729C0"/>
    <w:rsid w:val="00A72EF4"/>
    <w:rsid w:val="00A7403B"/>
    <w:rsid w:val="00A74F1B"/>
    <w:rsid w:val="00A75C41"/>
    <w:rsid w:val="00A75E43"/>
    <w:rsid w:val="00A76DB9"/>
    <w:rsid w:val="00A77700"/>
    <w:rsid w:val="00A807EA"/>
    <w:rsid w:val="00A809A6"/>
    <w:rsid w:val="00A80C64"/>
    <w:rsid w:val="00A81749"/>
    <w:rsid w:val="00A818FD"/>
    <w:rsid w:val="00A81FD2"/>
    <w:rsid w:val="00A82CF6"/>
    <w:rsid w:val="00A8386D"/>
    <w:rsid w:val="00A8556F"/>
    <w:rsid w:val="00A858FA"/>
    <w:rsid w:val="00A85D99"/>
    <w:rsid w:val="00A85E86"/>
    <w:rsid w:val="00A8662B"/>
    <w:rsid w:val="00A86977"/>
    <w:rsid w:val="00A86D43"/>
    <w:rsid w:val="00A86FDB"/>
    <w:rsid w:val="00A87B56"/>
    <w:rsid w:val="00A90D97"/>
    <w:rsid w:val="00A91557"/>
    <w:rsid w:val="00A91AC9"/>
    <w:rsid w:val="00A91EDD"/>
    <w:rsid w:val="00A9282E"/>
    <w:rsid w:val="00A936C6"/>
    <w:rsid w:val="00A94930"/>
    <w:rsid w:val="00A95278"/>
    <w:rsid w:val="00A9588C"/>
    <w:rsid w:val="00A96357"/>
    <w:rsid w:val="00A96799"/>
    <w:rsid w:val="00A96E2C"/>
    <w:rsid w:val="00AA0861"/>
    <w:rsid w:val="00AA0DA8"/>
    <w:rsid w:val="00AA1871"/>
    <w:rsid w:val="00AA24F2"/>
    <w:rsid w:val="00AA496B"/>
    <w:rsid w:val="00AA4DBA"/>
    <w:rsid w:val="00AA52AE"/>
    <w:rsid w:val="00AA54B6"/>
    <w:rsid w:val="00AA5B13"/>
    <w:rsid w:val="00AA6B2E"/>
    <w:rsid w:val="00AA7FEA"/>
    <w:rsid w:val="00AB04F7"/>
    <w:rsid w:val="00AB2B03"/>
    <w:rsid w:val="00AB3C27"/>
    <w:rsid w:val="00AB4C44"/>
    <w:rsid w:val="00AB5C10"/>
    <w:rsid w:val="00AB5E4A"/>
    <w:rsid w:val="00AB6DF2"/>
    <w:rsid w:val="00AB7467"/>
    <w:rsid w:val="00AC00AD"/>
    <w:rsid w:val="00AC04D8"/>
    <w:rsid w:val="00AC0E3A"/>
    <w:rsid w:val="00AC1BD2"/>
    <w:rsid w:val="00AC1DC6"/>
    <w:rsid w:val="00AC2363"/>
    <w:rsid w:val="00AC238C"/>
    <w:rsid w:val="00AC27CF"/>
    <w:rsid w:val="00AC3054"/>
    <w:rsid w:val="00AC39F8"/>
    <w:rsid w:val="00AC3E13"/>
    <w:rsid w:val="00AC5291"/>
    <w:rsid w:val="00AC587C"/>
    <w:rsid w:val="00AC5A86"/>
    <w:rsid w:val="00AC6C03"/>
    <w:rsid w:val="00AC7592"/>
    <w:rsid w:val="00AC7AEC"/>
    <w:rsid w:val="00AD02BB"/>
    <w:rsid w:val="00AD1AAB"/>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E91"/>
    <w:rsid w:val="00AE6013"/>
    <w:rsid w:val="00AE663C"/>
    <w:rsid w:val="00AE6B2C"/>
    <w:rsid w:val="00AE7B30"/>
    <w:rsid w:val="00AF024B"/>
    <w:rsid w:val="00AF0869"/>
    <w:rsid w:val="00AF1B5D"/>
    <w:rsid w:val="00AF3ACB"/>
    <w:rsid w:val="00AF4399"/>
    <w:rsid w:val="00AF4A4E"/>
    <w:rsid w:val="00AF62DA"/>
    <w:rsid w:val="00AF678B"/>
    <w:rsid w:val="00AF764A"/>
    <w:rsid w:val="00B001D0"/>
    <w:rsid w:val="00B00DBB"/>
    <w:rsid w:val="00B016A3"/>
    <w:rsid w:val="00B022FC"/>
    <w:rsid w:val="00B02EC8"/>
    <w:rsid w:val="00B02F4F"/>
    <w:rsid w:val="00B03FCB"/>
    <w:rsid w:val="00B06444"/>
    <w:rsid w:val="00B0646A"/>
    <w:rsid w:val="00B0726A"/>
    <w:rsid w:val="00B07412"/>
    <w:rsid w:val="00B07552"/>
    <w:rsid w:val="00B110D9"/>
    <w:rsid w:val="00B111B1"/>
    <w:rsid w:val="00B113DD"/>
    <w:rsid w:val="00B117E8"/>
    <w:rsid w:val="00B120EE"/>
    <w:rsid w:val="00B121B9"/>
    <w:rsid w:val="00B12436"/>
    <w:rsid w:val="00B12F33"/>
    <w:rsid w:val="00B143B3"/>
    <w:rsid w:val="00B1459A"/>
    <w:rsid w:val="00B14855"/>
    <w:rsid w:val="00B149E7"/>
    <w:rsid w:val="00B1521D"/>
    <w:rsid w:val="00B15CAF"/>
    <w:rsid w:val="00B16635"/>
    <w:rsid w:val="00B169CA"/>
    <w:rsid w:val="00B16B1E"/>
    <w:rsid w:val="00B17082"/>
    <w:rsid w:val="00B17240"/>
    <w:rsid w:val="00B20174"/>
    <w:rsid w:val="00B218D9"/>
    <w:rsid w:val="00B21D6D"/>
    <w:rsid w:val="00B23530"/>
    <w:rsid w:val="00B237A2"/>
    <w:rsid w:val="00B23F02"/>
    <w:rsid w:val="00B25AB0"/>
    <w:rsid w:val="00B26186"/>
    <w:rsid w:val="00B26AA1"/>
    <w:rsid w:val="00B276CD"/>
    <w:rsid w:val="00B27AA0"/>
    <w:rsid w:val="00B30761"/>
    <w:rsid w:val="00B3111F"/>
    <w:rsid w:val="00B314B1"/>
    <w:rsid w:val="00B31977"/>
    <w:rsid w:val="00B31CA8"/>
    <w:rsid w:val="00B31F83"/>
    <w:rsid w:val="00B321B5"/>
    <w:rsid w:val="00B32FE1"/>
    <w:rsid w:val="00B33309"/>
    <w:rsid w:val="00B33572"/>
    <w:rsid w:val="00B33A3D"/>
    <w:rsid w:val="00B350F7"/>
    <w:rsid w:val="00B351B6"/>
    <w:rsid w:val="00B36247"/>
    <w:rsid w:val="00B3718D"/>
    <w:rsid w:val="00B372F1"/>
    <w:rsid w:val="00B379CC"/>
    <w:rsid w:val="00B401F3"/>
    <w:rsid w:val="00B407D3"/>
    <w:rsid w:val="00B4177A"/>
    <w:rsid w:val="00B421D0"/>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4B80"/>
    <w:rsid w:val="00B54B99"/>
    <w:rsid w:val="00B55766"/>
    <w:rsid w:val="00B56C46"/>
    <w:rsid w:val="00B6120D"/>
    <w:rsid w:val="00B613DC"/>
    <w:rsid w:val="00B62F75"/>
    <w:rsid w:val="00B632CA"/>
    <w:rsid w:val="00B639DE"/>
    <w:rsid w:val="00B64B3F"/>
    <w:rsid w:val="00B65417"/>
    <w:rsid w:val="00B6593F"/>
    <w:rsid w:val="00B65FE4"/>
    <w:rsid w:val="00B670F5"/>
    <w:rsid w:val="00B7073D"/>
    <w:rsid w:val="00B70F6C"/>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5BC1"/>
    <w:rsid w:val="00B86160"/>
    <w:rsid w:val="00B861DB"/>
    <w:rsid w:val="00B87FBC"/>
    <w:rsid w:val="00B91DB7"/>
    <w:rsid w:val="00B93AA1"/>
    <w:rsid w:val="00B94476"/>
    <w:rsid w:val="00B94A76"/>
    <w:rsid w:val="00B95E9C"/>
    <w:rsid w:val="00B96118"/>
    <w:rsid w:val="00B96B3E"/>
    <w:rsid w:val="00B96B53"/>
    <w:rsid w:val="00B979E0"/>
    <w:rsid w:val="00B97D87"/>
    <w:rsid w:val="00BA0E08"/>
    <w:rsid w:val="00BA1249"/>
    <w:rsid w:val="00BA15C8"/>
    <w:rsid w:val="00BA245C"/>
    <w:rsid w:val="00BA25F4"/>
    <w:rsid w:val="00BA2906"/>
    <w:rsid w:val="00BA363F"/>
    <w:rsid w:val="00BA3649"/>
    <w:rsid w:val="00BA3C73"/>
    <w:rsid w:val="00BA4080"/>
    <w:rsid w:val="00BA6267"/>
    <w:rsid w:val="00BA660F"/>
    <w:rsid w:val="00BA694A"/>
    <w:rsid w:val="00BA724E"/>
    <w:rsid w:val="00BA74E8"/>
    <w:rsid w:val="00BA792C"/>
    <w:rsid w:val="00BA7DF1"/>
    <w:rsid w:val="00BB38D8"/>
    <w:rsid w:val="00BB3B54"/>
    <w:rsid w:val="00BB3EDC"/>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C0199"/>
    <w:rsid w:val="00BC110F"/>
    <w:rsid w:val="00BC136A"/>
    <w:rsid w:val="00BC3366"/>
    <w:rsid w:val="00BC365F"/>
    <w:rsid w:val="00BC3A59"/>
    <w:rsid w:val="00BC4027"/>
    <w:rsid w:val="00BC464A"/>
    <w:rsid w:val="00BC46EE"/>
    <w:rsid w:val="00BC56B4"/>
    <w:rsid w:val="00BC5A5B"/>
    <w:rsid w:val="00BC614D"/>
    <w:rsid w:val="00BC628F"/>
    <w:rsid w:val="00BC64C2"/>
    <w:rsid w:val="00BC6E4A"/>
    <w:rsid w:val="00BC6E7F"/>
    <w:rsid w:val="00BC72B5"/>
    <w:rsid w:val="00BC7587"/>
    <w:rsid w:val="00BC7EF2"/>
    <w:rsid w:val="00BC7FC6"/>
    <w:rsid w:val="00BD0A75"/>
    <w:rsid w:val="00BD0B6C"/>
    <w:rsid w:val="00BD105E"/>
    <w:rsid w:val="00BD1924"/>
    <w:rsid w:val="00BD234A"/>
    <w:rsid w:val="00BD2417"/>
    <w:rsid w:val="00BD327B"/>
    <w:rsid w:val="00BD3620"/>
    <w:rsid w:val="00BD37A6"/>
    <w:rsid w:val="00BD5012"/>
    <w:rsid w:val="00BD5160"/>
    <w:rsid w:val="00BD5317"/>
    <w:rsid w:val="00BD62AF"/>
    <w:rsid w:val="00BD65A5"/>
    <w:rsid w:val="00BD67AF"/>
    <w:rsid w:val="00BD67E5"/>
    <w:rsid w:val="00BD68F0"/>
    <w:rsid w:val="00BD6C56"/>
    <w:rsid w:val="00BD6E35"/>
    <w:rsid w:val="00BD73EA"/>
    <w:rsid w:val="00BD78AF"/>
    <w:rsid w:val="00BD7977"/>
    <w:rsid w:val="00BE0788"/>
    <w:rsid w:val="00BE38BD"/>
    <w:rsid w:val="00BE3A4F"/>
    <w:rsid w:val="00BE3C4C"/>
    <w:rsid w:val="00BE44DC"/>
    <w:rsid w:val="00BE4B5B"/>
    <w:rsid w:val="00BE4E2A"/>
    <w:rsid w:val="00BE4FAB"/>
    <w:rsid w:val="00BE52AB"/>
    <w:rsid w:val="00BE6B8F"/>
    <w:rsid w:val="00BE7E58"/>
    <w:rsid w:val="00BF0702"/>
    <w:rsid w:val="00BF08A5"/>
    <w:rsid w:val="00BF136D"/>
    <w:rsid w:val="00BF1E6B"/>
    <w:rsid w:val="00BF1FF6"/>
    <w:rsid w:val="00BF2847"/>
    <w:rsid w:val="00BF297D"/>
    <w:rsid w:val="00BF3683"/>
    <w:rsid w:val="00BF37FD"/>
    <w:rsid w:val="00BF3BAC"/>
    <w:rsid w:val="00BF3E81"/>
    <w:rsid w:val="00BF49AB"/>
    <w:rsid w:val="00BF50A1"/>
    <w:rsid w:val="00BF63FD"/>
    <w:rsid w:val="00BF6906"/>
    <w:rsid w:val="00BF6FE4"/>
    <w:rsid w:val="00BF7398"/>
    <w:rsid w:val="00BF747F"/>
    <w:rsid w:val="00BF7A9D"/>
    <w:rsid w:val="00BF7DD0"/>
    <w:rsid w:val="00C00298"/>
    <w:rsid w:val="00C0141E"/>
    <w:rsid w:val="00C01A88"/>
    <w:rsid w:val="00C01E4E"/>
    <w:rsid w:val="00C02174"/>
    <w:rsid w:val="00C02A96"/>
    <w:rsid w:val="00C06987"/>
    <w:rsid w:val="00C075BF"/>
    <w:rsid w:val="00C079F7"/>
    <w:rsid w:val="00C111A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1627"/>
    <w:rsid w:val="00C22348"/>
    <w:rsid w:val="00C22AE7"/>
    <w:rsid w:val="00C22DB4"/>
    <w:rsid w:val="00C243AF"/>
    <w:rsid w:val="00C24480"/>
    <w:rsid w:val="00C249A3"/>
    <w:rsid w:val="00C24CF3"/>
    <w:rsid w:val="00C24D4A"/>
    <w:rsid w:val="00C257ED"/>
    <w:rsid w:val="00C26A16"/>
    <w:rsid w:val="00C27766"/>
    <w:rsid w:val="00C27AEA"/>
    <w:rsid w:val="00C27D27"/>
    <w:rsid w:val="00C30734"/>
    <w:rsid w:val="00C30B28"/>
    <w:rsid w:val="00C31BA9"/>
    <w:rsid w:val="00C32C90"/>
    <w:rsid w:val="00C33230"/>
    <w:rsid w:val="00C333AE"/>
    <w:rsid w:val="00C342A3"/>
    <w:rsid w:val="00C34596"/>
    <w:rsid w:val="00C34A36"/>
    <w:rsid w:val="00C34A7F"/>
    <w:rsid w:val="00C35A11"/>
    <w:rsid w:val="00C3642D"/>
    <w:rsid w:val="00C367EB"/>
    <w:rsid w:val="00C36910"/>
    <w:rsid w:val="00C36953"/>
    <w:rsid w:val="00C3726E"/>
    <w:rsid w:val="00C3741D"/>
    <w:rsid w:val="00C37C47"/>
    <w:rsid w:val="00C37E5C"/>
    <w:rsid w:val="00C40318"/>
    <w:rsid w:val="00C407D2"/>
    <w:rsid w:val="00C41A4D"/>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4FDF"/>
    <w:rsid w:val="00C65144"/>
    <w:rsid w:val="00C66231"/>
    <w:rsid w:val="00C667EB"/>
    <w:rsid w:val="00C70756"/>
    <w:rsid w:val="00C70AA7"/>
    <w:rsid w:val="00C70F70"/>
    <w:rsid w:val="00C713A3"/>
    <w:rsid w:val="00C7140B"/>
    <w:rsid w:val="00C71432"/>
    <w:rsid w:val="00C7143D"/>
    <w:rsid w:val="00C730BA"/>
    <w:rsid w:val="00C73496"/>
    <w:rsid w:val="00C7548F"/>
    <w:rsid w:val="00C75631"/>
    <w:rsid w:val="00C7573D"/>
    <w:rsid w:val="00C75C77"/>
    <w:rsid w:val="00C75E58"/>
    <w:rsid w:val="00C76031"/>
    <w:rsid w:val="00C77AA6"/>
    <w:rsid w:val="00C77DA0"/>
    <w:rsid w:val="00C80071"/>
    <w:rsid w:val="00C80604"/>
    <w:rsid w:val="00C8091F"/>
    <w:rsid w:val="00C80932"/>
    <w:rsid w:val="00C80AEF"/>
    <w:rsid w:val="00C8108D"/>
    <w:rsid w:val="00C814C5"/>
    <w:rsid w:val="00C82D9C"/>
    <w:rsid w:val="00C83CE2"/>
    <w:rsid w:val="00C84253"/>
    <w:rsid w:val="00C85457"/>
    <w:rsid w:val="00C85DCA"/>
    <w:rsid w:val="00C861C4"/>
    <w:rsid w:val="00C86B24"/>
    <w:rsid w:val="00C8701E"/>
    <w:rsid w:val="00C87441"/>
    <w:rsid w:val="00C87E56"/>
    <w:rsid w:val="00C87F6E"/>
    <w:rsid w:val="00C9003C"/>
    <w:rsid w:val="00C90B31"/>
    <w:rsid w:val="00C91634"/>
    <w:rsid w:val="00C91753"/>
    <w:rsid w:val="00C91926"/>
    <w:rsid w:val="00C91DA3"/>
    <w:rsid w:val="00C9259D"/>
    <w:rsid w:val="00C926F6"/>
    <w:rsid w:val="00C9294A"/>
    <w:rsid w:val="00C9302D"/>
    <w:rsid w:val="00C9467D"/>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400B"/>
    <w:rsid w:val="00CA4D0F"/>
    <w:rsid w:val="00CA4F1E"/>
    <w:rsid w:val="00CA5AB1"/>
    <w:rsid w:val="00CA5DE6"/>
    <w:rsid w:val="00CA68E4"/>
    <w:rsid w:val="00CA6BFB"/>
    <w:rsid w:val="00CB0633"/>
    <w:rsid w:val="00CB1A44"/>
    <w:rsid w:val="00CB1A71"/>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6ADF"/>
    <w:rsid w:val="00CE7308"/>
    <w:rsid w:val="00CE7752"/>
    <w:rsid w:val="00CF0008"/>
    <w:rsid w:val="00CF1119"/>
    <w:rsid w:val="00CF1928"/>
    <w:rsid w:val="00CF27A0"/>
    <w:rsid w:val="00CF2D58"/>
    <w:rsid w:val="00CF2E4C"/>
    <w:rsid w:val="00CF2FEF"/>
    <w:rsid w:val="00CF379A"/>
    <w:rsid w:val="00CF3B02"/>
    <w:rsid w:val="00CF63FB"/>
    <w:rsid w:val="00CF7C36"/>
    <w:rsid w:val="00CF7E2C"/>
    <w:rsid w:val="00D0007E"/>
    <w:rsid w:val="00D00120"/>
    <w:rsid w:val="00D00FA7"/>
    <w:rsid w:val="00D024B2"/>
    <w:rsid w:val="00D02C23"/>
    <w:rsid w:val="00D035BD"/>
    <w:rsid w:val="00D040BF"/>
    <w:rsid w:val="00D041D4"/>
    <w:rsid w:val="00D0433C"/>
    <w:rsid w:val="00D04C90"/>
    <w:rsid w:val="00D04F43"/>
    <w:rsid w:val="00D05548"/>
    <w:rsid w:val="00D05605"/>
    <w:rsid w:val="00D05AEA"/>
    <w:rsid w:val="00D068B3"/>
    <w:rsid w:val="00D06BC6"/>
    <w:rsid w:val="00D075F7"/>
    <w:rsid w:val="00D07A78"/>
    <w:rsid w:val="00D07DF9"/>
    <w:rsid w:val="00D1039A"/>
    <w:rsid w:val="00D1054A"/>
    <w:rsid w:val="00D11DEA"/>
    <w:rsid w:val="00D1201D"/>
    <w:rsid w:val="00D12B02"/>
    <w:rsid w:val="00D12F00"/>
    <w:rsid w:val="00D13858"/>
    <w:rsid w:val="00D13C3A"/>
    <w:rsid w:val="00D148FF"/>
    <w:rsid w:val="00D14FBF"/>
    <w:rsid w:val="00D154BE"/>
    <w:rsid w:val="00D15FE0"/>
    <w:rsid w:val="00D1654C"/>
    <w:rsid w:val="00D16B26"/>
    <w:rsid w:val="00D16E9A"/>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01A"/>
    <w:rsid w:val="00D311F6"/>
    <w:rsid w:val="00D314A0"/>
    <w:rsid w:val="00D33599"/>
    <w:rsid w:val="00D335AF"/>
    <w:rsid w:val="00D34FF0"/>
    <w:rsid w:val="00D351FF"/>
    <w:rsid w:val="00D35AF9"/>
    <w:rsid w:val="00D35EB5"/>
    <w:rsid w:val="00D36853"/>
    <w:rsid w:val="00D36992"/>
    <w:rsid w:val="00D36DE6"/>
    <w:rsid w:val="00D37539"/>
    <w:rsid w:val="00D37764"/>
    <w:rsid w:val="00D37794"/>
    <w:rsid w:val="00D37BFE"/>
    <w:rsid w:val="00D40F2E"/>
    <w:rsid w:val="00D416F1"/>
    <w:rsid w:val="00D433BC"/>
    <w:rsid w:val="00D43A51"/>
    <w:rsid w:val="00D43DE4"/>
    <w:rsid w:val="00D45267"/>
    <w:rsid w:val="00D47975"/>
    <w:rsid w:val="00D47B5F"/>
    <w:rsid w:val="00D47BD5"/>
    <w:rsid w:val="00D5031A"/>
    <w:rsid w:val="00D50C83"/>
    <w:rsid w:val="00D50ED2"/>
    <w:rsid w:val="00D51354"/>
    <w:rsid w:val="00D5183A"/>
    <w:rsid w:val="00D51EB9"/>
    <w:rsid w:val="00D51F9D"/>
    <w:rsid w:val="00D5260D"/>
    <w:rsid w:val="00D52661"/>
    <w:rsid w:val="00D53077"/>
    <w:rsid w:val="00D5344C"/>
    <w:rsid w:val="00D53BD4"/>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7DB1"/>
    <w:rsid w:val="00D7086A"/>
    <w:rsid w:val="00D7157A"/>
    <w:rsid w:val="00D71ED5"/>
    <w:rsid w:val="00D725F2"/>
    <w:rsid w:val="00D72B31"/>
    <w:rsid w:val="00D731DC"/>
    <w:rsid w:val="00D73E8A"/>
    <w:rsid w:val="00D7449A"/>
    <w:rsid w:val="00D7478C"/>
    <w:rsid w:val="00D7561D"/>
    <w:rsid w:val="00D75F30"/>
    <w:rsid w:val="00D770AA"/>
    <w:rsid w:val="00D7714B"/>
    <w:rsid w:val="00D7724F"/>
    <w:rsid w:val="00D80371"/>
    <w:rsid w:val="00D81519"/>
    <w:rsid w:val="00D81D61"/>
    <w:rsid w:val="00D82532"/>
    <w:rsid w:val="00D8298A"/>
    <w:rsid w:val="00D82D9B"/>
    <w:rsid w:val="00D85090"/>
    <w:rsid w:val="00D85B38"/>
    <w:rsid w:val="00D85EF7"/>
    <w:rsid w:val="00D861BB"/>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30AD"/>
    <w:rsid w:val="00DA3155"/>
    <w:rsid w:val="00DA36F0"/>
    <w:rsid w:val="00DA3E51"/>
    <w:rsid w:val="00DA42FB"/>
    <w:rsid w:val="00DA4A1C"/>
    <w:rsid w:val="00DA4A7A"/>
    <w:rsid w:val="00DA5BFB"/>
    <w:rsid w:val="00DA5CB7"/>
    <w:rsid w:val="00DA60F2"/>
    <w:rsid w:val="00DA6A89"/>
    <w:rsid w:val="00DA7454"/>
    <w:rsid w:val="00DA7733"/>
    <w:rsid w:val="00DA7DD9"/>
    <w:rsid w:val="00DB040A"/>
    <w:rsid w:val="00DB0AA0"/>
    <w:rsid w:val="00DB18A5"/>
    <w:rsid w:val="00DB2213"/>
    <w:rsid w:val="00DB2773"/>
    <w:rsid w:val="00DB342A"/>
    <w:rsid w:val="00DB393B"/>
    <w:rsid w:val="00DB398E"/>
    <w:rsid w:val="00DB3A5C"/>
    <w:rsid w:val="00DB3DA8"/>
    <w:rsid w:val="00DB440A"/>
    <w:rsid w:val="00DB4827"/>
    <w:rsid w:val="00DB4A17"/>
    <w:rsid w:val="00DB4A88"/>
    <w:rsid w:val="00DB4ECF"/>
    <w:rsid w:val="00DB557A"/>
    <w:rsid w:val="00DB6A3E"/>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C57"/>
    <w:rsid w:val="00DC6FE7"/>
    <w:rsid w:val="00DC7607"/>
    <w:rsid w:val="00DC7823"/>
    <w:rsid w:val="00DD0C49"/>
    <w:rsid w:val="00DD2327"/>
    <w:rsid w:val="00DD25C8"/>
    <w:rsid w:val="00DD26FA"/>
    <w:rsid w:val="00DD2871"/>
    <w:rsid w:val="00DD297B"/>
    <w:rsid w:val="00DD361E"/>
    <w:rsid w:val="00DD3B0F"/>
    <w:rsid w:val="00DD6194"/>
    <w:rsid w:val="00DD709B"/>
    <w:rsid w:val="00DD7204"/>
    <w:rsid w:val="00DD76D8"/>
    <w:rsid w:val="00DD7D11"/>
    <w:rsid w:val="00DD7FC7"/>
    <w:rsid w:val="00DE07E5"/>
    <w:rsid w:val="00DE30BF"/>
    <w:rsid w:val="00DE4570"/>
    <w:rsid w:val="00DE5108"/>
    <w:rsid w:val="00DE57A4"/>
    <w:rsid w:val="00DE58FB"/>
    <w:rsid w:val="00DE6A4A"/>
    <w:rsid w:val="00DE70C8"/>
    <w:rsid w:val="00DF0AB2"/>
    <w:rsid w:val="00DF2324"/>
    <w:rsid w:val="00DF2588"/>
    <w:rsid w:val="00DF26E9"/>
    <w:rsid w:val="00DF2EEF"/>
    <w:rsid w:val="00DF353B"/>
    <w:rsid w:val="00DF37D0"/>
    <w:rsid w:val="00DF38C4"/>
    <w:rsid w:val="00DF628C"/>
    <w:rsid w:val="00DF6795"/>
    <w:rsid w:val="00DF7BCA"/>
    <w:rsid w:val="00E00954"/>
    <w:rsid w:val="00E00D86"/>
    <w:rsid w:val="00E015E3"/>
    <w:rsid w:val="00E02698"/>
    <w:rsid w:val="00E04DF6"/>
    <w:rsid w:val="00E04F8E"/>
    <w:rsid w:val="00E05863"/>
    <w:rsid w:val="00E0601A"/>
    <w:rsid w:val="00E06E2C"/>
    <w:rsid w:val="00E071A6"/>
    <w:rsid w:val="00E074FA"/>
    <w:rsid w:val="00E07A1E"/>
    <w:rsid w:val="00E10C2A"/>
    <w:rsid w:val="00E11691"/>
    <w:rsid w:val="00E11A18"/>
    <w:rsid w:val="00E12037"/>
    <w:rsid w:val="00E1204D"/>
    <w:rsid w:val="00E13BEC"/>
    <w:rsid w:val="00E14C99"/>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4A1F"/>
    <w:rsid w:val="00E2525C"/>
    <w:rsid w:val="00E25A5D"/>
    <w:rsid w:val="00E25CBE"/>
    <w:rsid w:val="00E2647E"/>
    <w:rsid w:val="00E26B8D"/>
    <w:rsid w:val="00E272AA"/>
    <w:rsid w:val="00E275A7"/>
    <w:rsid w:val="00E27696"/>
    <w:rsid w:val="00E300DF"/>
    <w:rsid w:val="00E3061D"/>
    <w:rsid w:val="00E30D0A"/>
    <w:rsid w:val="00E31B0C"/>
    <w:rsid w:val="00E31C07"/>
    <w:rsid w:val="00E320A7"/>
    <w:rsid w:val="00E32F77"/>
    <w:rsid w:val="00E33C0E"/>
    <w:rsid w:val="00E33EB0"/>
    <w:rsid w:val="00E35518"/>
    <w:rsid w:val="00E3581E"/>
    <w:rsid w:val="00E363E8"/>
    <w:rsid w:val="00E36734"/>
    <w:rsid w:val="00E3692D"/>
    <w:rsid w:val="00E369F0"/>
    <w:rsid w:val="00E37078"/>
    <w:rsid w:val="00E3719F"/>
    <w:rsid w:val="00E3725B"/>
    <w:rsid w:val="00E37C58"/>
    <w:rsid w:val="00E4081C"/>
    <w:rsid w:val="00E40A16"/>
    <w:rsid w:val="00E40F22"/>
    <w:rsid w:val="00E4121A"/>
    <w:rsid w:val="00E413AA"/>
    <w:rsid w:val="00E41E03"/>
    <w:rsid w:val="00E43213"/>
    <w:rsid w:val="00E45901"/>
    <w:rsid w:val="00E45AD0"/>
    <w:rsid w:val="00E46155"/>
    <w:rsid w:val="00E47455"/>
    <w:rsid w:val="00E479E3"/>
    <w:rsid w:val="00E50339"/>
    <w:rsid w:val="00E50C8B"/>
    <w:rsid w:val="00E52688"/>
    <w:rsid w:val="00E52F7D"/>
    <w:rsid w:val="00E530F2"/>
    <w:rsid w:val="00E5321F"/>
    <w:rsid w:val="00E54085"/>
    <w:rsid w:val="00E542F2"/>
    <w:rsid w:val="00E54AA8"/>
    <w:rsid w:val="00E54B7C"/>
    <w:rsid w:val="00E55026"/>
    <w:rsid w:val="00E558DD"/>
    <w:rsid w:val="00E55AEC"/>
    <w:rsid w:val="00E55E30"/>
    <w:rsid w:val="00E563CC"/>
    <w:rsid w:val="00E606DC"/>
    <w:rsid w:val="00E60EAF"/>
    <w:rsid w:val="00E61860"/>
    <w:rsid w:val="00E61CB0"/>
    <w:rsid w:val="00E62296"/>
    <w:rsid w:val="00E62CEC"/>
    <w:rsid w:val="00E62D38"/>
    <w:rsid w:val="00E63308"/>
    <w:rsid w:val="00E63C46"/>
    <w:rsid w:val="00E64ECB"/>
    <w:rsid w:val="00E65190"/>
    <w:rsid w:val="00E658D4"/>
    <w:rsid w:val="00E67094"/>
    <w:rsid w:val="00E6712E"/>
    <w:rsid w:val="00E67439"/>
    <w:rsid w:val="00E70E54"/>
    <w:rsid w:val="00E711DD"/>
    <w:rsid w:val="00E71E20"/>
    <w:rsid w:val="00E72528"/>
    <w:rsid w:val="00E72605"/>
    <w:rsid w:val="00E729E7"/>
    <w:rsid w:val="00E73248"/>
    <w:rsid w:val="00E7353B"/>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B24"/>
    <w:rsid w:val="00E91CBE"/>
    <w:rsid w:val="00E92D12"/>
    <w:rsid w:val="00E938EE"/>
    <w:rsid w:val="00E94634"/>
    <w:rsid w:val="00E94B18"/>
    <w:rsid w:val="00E9501E"/>
    <w:rsid w:val="00E95346"/>
    <w:rsid w:val="00E97321"/>
    <w:rsid w:val="00EA0959"/>
    <w:rsid w:val="00EA11BD"/>
    <w:rsid w:val="00EA1A62"/>
    <w:rsid w:val="00EA1D33"/>
    <w:rsid w:val="00EA3ED8"/>
    <w:rsid w:val="00EA5248"/>
    <w:rsid w:val="00EA525C"/>
    <w:rsid w:val="00EA58A0"/>
    <w:rsid w:val="00EA757B"/>
    <w:rsid w:val="00EA77D9"/>
    <w:rsid w:val="00EA7981"/>
    <w:rsid w:val="00EA7AF6"/>
    <w:rsid w:val="00EA7AFC"/>
    <w:rsid w:val="00EB02B2"/>
    <w:rsid w:val="00EB054A"/>
    <w:rsid w:val="00EB08A4"/>
    <w:rsid w:val="00EB0D96"/>
    <w:rsid w:val="00EB2305"/>
    <w:rsid w:val="00EB2378"/>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6F7"/>
    <w:rsid w:val="00EC3FCA"/>
    <w:rsid w:val="00EC45D4"/>
    <w:rsid w:val="00EC5629"/>
    <w:rsid w:val="00EC5675"/>
    <w:rsid w:val="00EC6EBE"/>
    <w:rsid w:val="00EC79A8"/>
    <w:rsid w:val="00EC7D86"/>
    <w:rsid w:val="00ED0667"/>
    <w:rsid w:val="00ED0DBA"/>
    <w:rsid w:val="00ED1FE2"/>
    <w:rsid w:val="00ED40D9"/>
    <w:rsid w:val="00ED42E7"/>
    <w:rsid w:val="00ED4699"/>
    <w:rsid w:val="00ED5044"/>
    <w:rsid w:val="00ED7B70"/>
    <w:rsid w:val="00EE09B8"/>
    <w:rsid w:val="00EE0DD3"/>
    <w:rsid w:val="00EE16CE"/>
    <w:rsid w:val="00EE20F1"/>
    <w:rsid w:val="00EE2437"/>
    <w:rsid w:val="00EE2586"/>
    <w:rsid w:val="00EE3FF4"/>
    <w:rsid w:val="00EE52C9"/>
    <w:rsid w:val="00EE5D67"/>
    <w:rsid w:val="00EE5DE2"/>
    <w:rsid w:val="00EE5ED4"/>
    <w:rsid w:val="00EE70A0"/>
    <w:rsid w:val="00EE79C4"/>
    <w:rsid w:val="00EF0769"/>
    <w:rsid w:val="00EF1174"/>
    <w:rsid w:val="00EF1273"/>
    <w:rsid w:val="00EF1AEB"/>
    <w:rsid w:val="00EF1F39"/>
    <w:rsid w:val="00EF3073"/>
    <w:rsid w:val="00EF3817"/>
    <w:rsid w:val="00EF39D0"/>
    <w:rsid w:val="00EF3D5F"/>
    <w:rsid w:val="00EF4C19"/>
    <w:rsid w:val="00EF4D2F"/>
    <w:rsid w:val="00EF4FC0"/>
    <w:rsid w:val="00EF53CA"/>
    <w:rsid w:val="00EF5D59"/>
    <w:rsid w:val="00EF6265"/>
    <w:rsid w:val="00EF65BC"/>
    <w:rsid w:val="00EF6AC7"/>
    <w:rsid w:val="00EF6B97"/>
    <w:rsid w:val="00EF7409"/>
    <w:rsid w:val="00EF76DF"/>
    <w:rsid w:val="00F002B5"/>
    <w:rsid w:val="00F003AB"/>
    <w:rsid w:val="00F00627"/>
    <w:rsid w:val="00F01A3A"/>
    <w:rsid w:val="00F01FBD"/>
    <w:rsid w:val="00F022FE"/>
    <w:rsid w:val="00F027F1"/>
    <w:rsid w:val="00F03BB1"/>
    <w:rsid w:val="00F03FAF"/>
    <w:rsid w:val="00F04A90"/>
    <w:rsid w:val="00F04B4F"/>
    <w:rsid w:val="00F04C1C"/>
    <w:rsid w:val="00F057AB"/>
    <w:rsid w:val="00F063B8"/>
    <w:rsid w:val="00F06B66"/>
    <w:rsid w:val="00F07227"/>
    <w:rsid w:val="00F07638"/>
    <w:rsid w:val="00F07E90"/>
    <w:rsid w:val="00F113B2"/>
    <w:rsid w:val="00F1203E"/>
    <w:rsid w:val="00F149F2"/>
    <w:rsid w:val="00F14C58"/>
    <w:rsid w:val="00F14F57"/>
    <w:rsid w:val="00F1506E"/>
    <w:rsid w:val="00F159B7"/>
    <w:rsid w:val="00F17368"/>
    <w:rsid w:val="00F17BAF"/>
    <w:rsid w:val="00F2084A"/>
    <w:rsid w:val="00F20C16"/>
    <w:rsid w:val="00F2137A"/>
    <w:rsid w:val="00F224BE"/>
    <w:rsid w:val="00F2379F"/>
    <w:rsid w:val="00F2392E"/>
    <w:rsid w:val="00F23F86"/>
    <w:rsid w:val="00F2403B"/>
    <w:rsid w:val="00F242AC"/>
    <w:rsid w:val="00F24FAB"/>
    <w:rsid w:val="00F251F2"/>
    <w:rsid w:val="00F260CB"/>
    <w:rsid w:val="00F26A89"/>
    <w:rsid w:val="00F313D8"/>
    <w:rsid w:val="00F321C0"/>
    <w:rsid w:val="00F32DD4"/>
    <w:rsid w:val="00F34904"/>
    <w:rsid w:val="00F3533C"/>
    <w:rsid w:val="00F35EF5"/>
    <w:rsid w:val="00F35F6C"/>
    <w:rsid w:val="00F36B9A"/>
    <w:rsid w:val="00F371F7"/>
    <w:rsid w:val="00F372B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2AE"/>
    <w:rsid w:val="00F5264D"/>
    <w:rsid w:val="00F526CF"/>
    <w:rsid w:val="00F53242"/>
    <w:rsid w:val="00F5455C"/>
    <w:rsid w:val="00F5596A"/>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75D1"/>
    <w:rsid w:val="00F702FD"/>
    <w:rsid w:val="00F703AE"/>
    <w:rsid w:val="00F70CFC"/>
    <w:rsid w:val="00F70E65"/>
    <w:rsid w:val="00F70E74"/>
    <w:rsid w:val="00F71156"/>
    <w:rsid w:val="00F71CBE"/>
    <w:rsid w:val="00F720B9"/>
    <w:rsid w:val="00F76580"/>
    <w:rsid w:val="00F76A4A"/>
    <w:rsid w:val="00F76FC4"/>
    <w:rsid w:val="00F77C0C"/>
    <w:rsid w:val="00F77D34"/>
    <w:rsid w:val="00F8055C"/>
    <w:rsid w:val="00F80973"/>
    <w:rsid w:val="00F823C2"/>
    <w:rsid w:val="00F825B7"/>
    <w:rsid w:val="00F826F8"/>
    <w:rsid w:val="00F82737"/>
    <w:rsid w:val="00F82A91"/>
    <w:rsid w:val="00F833AB"/>
    <w:rsid w:val="00F833DF"/>
    <w:rsid w:val="00F835E8"/>
    <w:rsid w:val="00F84F26"/>
    <w:rsid w:val="00F850B2"/>
    <w:rsid w:val="00F86140"/>
    <w:rsid w:val="00F8687B"/>
    <w:rsid w:val="00F87460"/>
    <w:rsid w:val="00F87492"/>
    <w:rsid w:val="00F87EAF"/>
    <w:rsid w:val="00F90570"/>
    <w:rsid w:val="00F9082D"/>
    <w:rsid w:val="00F91A03"/>
    <w:rsid w:val="00F91D1C"/>
    <w:rsid w:val="00F91D33"/>
    <w:rsid w:val="00F92404"/>
    <w:rsid w:val="00F9261E"/>
    <w:rsid w:val="00F93EF9"/>
    <w:rsid w:val="00F93F94"/>
    <w:rsid w:val="00F9428C"/>
    <w:rsid w:val="00F9556B"/>
    <w:rsid w:val="00F960F8"/>
    <w:rsid w:val="00F9639A"/>
    <w:rsid w:val="00F963D3"/>
    <w:rsid w:val="00F97859"/>
    <w:rsid w:val="00FA0168"/>
    <w:rsid w:val="00FA0311"/>
    <w:rsid w:val="00FA0878"/>
    <w:rsid w:val="00FA28EC"/>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8DB"/>
    <w:rsid w:val="00FB4BF0"/>
    <w:rsid w:val="00FB5B74"/>
    <w:rsid w:val="00FB5FDF"/>
    <w:rsid w:val="00FB6086"/>
    <w:rsid w:val="00FB685D"/>
    <w:rsid w:val="00FB6919"/>
    <w:rsid w:val="00FB6A5A"/>
    <w:rsid w:val="00FB7D6C"/>
    <w:rsid w:val="00FC0362"/>
    <w:rsid w:val="00FC048F"/>
    <w:rsid w:val="00FC0A76"/>
    <w:rsid w:val="00FC10D1"/>
    <w:rsid w:val="00FC26BF"/>
    <w:rsid w:val="00FC27DB"/>
    <w:rsid w:val="00FC2D0E"/>
    <w:rsid w:val="00FC311D"/>
    <w:rsid w:val="00FC4450"/>
    <w:rsid w:val="00FC4A73"/>
    <w:rsid w:val="00FC4E8A"/>
    <w:rsid w:val="00FC5EED"/>
    <w:rsid w:val="00FC679C"/>
    <w:rsid w:val="00FC6C36"/>
    <w:rsid w:val="00FC740D"/>
    <w:rsid w:val="00FC74C4"/>
    <w:rsid w:val="00FC7836"/>
    <w:rsid w:val="00FC788F"/>
    <w:rsid w:val="00FD17BA"/>
    <w:rsid w:val="00FD191B"/>
    <w:rsid w:val="00FD1B0C"/>
    <w:rsid w:val="00FD1BE0"/>
    <w:rsid w:val="00FD276E"/>
    <w:rsid w:val="00FD35F6"/>
    <w:rsid w:val="00FD3880"/>
    <w:rsid w:val="00FD4DBD"/>
    <w:rsid w:val="00FD501D"/>
    <w:rsid w:val="00FD58C3"/>
    <w:rsid w:val="00FD58F8"/>
    <w:rsid w:val="00FD6678"/>
    <w:rsid w:val="00FD67AC"/>
    <w:rsid w:val="00FD72E1"/>
    <w:rsid w:val="00FD7465"/>
    <w:rsid w:val="00FD78A0"/>
    <w:rsid w:val="00FD7D87"/>
    <w:rsid w:val="00FE0386"/>
    <w:rsid w:val="00FE08B7"/>
    <w:rsid w:val="00FE0C60"/>
    <w:rsid w:val="00FE0D40"/>
    <w:rsid w:val="00FE10B1"/>
    <w:rsid w:val="00FE1259"/>
    <w:rsid w:val="00FE1558"/>
    <w:rsid w:val="00FE1954"/>
    <w:rsid w:val="00FE1D25"/>
    <w:rsid w:val="00FE2493"/>
    <w:rsid w:val="00FE2AFC"/>
    <w:rsid w:val="00FE2C47"/>
    <w:rsid w:val="00FE2CBC"/>
    <w:rsid w:val="00FE2F27"/>
    <w:rsid w:val="00FE4917"/>
    <w:rsid w:val="00FE4B54"/>
    <w:rsid w:val="00FE573C"/>
    <w:rsid w:val="00FE5ED0"/>
    <w:rsid w:val="00FE5F97"/>
    <w:rsid w:val="00FE69C9"/>
    <w:rsid w:val="00FE6D63"/>
    <w:rsid w:val="00FE726F"/>
    <w:rsid w:val="00FF0840"/>
    <w:rsid w:val="00FF0AD4"/>
    <w:rsid w:val="00FF2EE8"/>
    <w:rsid w:val="00FF30E6"/>
    <w:rsid w:val="00FF37BA"/>
    <w:rsid w:val="00FF3812"/>
    <w:rsid w:val="00FF48FB"/>
    <w:rsid w:val="00FF5529"/>
    <w:rsid w:val="00FF5AC1"/>
    <w:rsid w:val="00FF5CD1"/>
    <w:rsid w:val="00FF5CEE"/>
    <w:rsid w:val="00FF5FFE"/>
    <w:rsid w:val="00FF75C3"/>
    <w:rsid w:val="74351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link w:val="ListParagraph"/>
    <w:uiPriority w:val="34"/>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rPr>
      <w:rFonts w:ascii="Arial" w:eastAsia="MS Mincho" w:hAnsi="Arial"/>
      <w:b/>
      <w:lang w:val="en-GB" w:eastAsia="en-US"/>
    </w:rPr>
  </w:style>
  <w:style w:type="character" w:customStyle="1" w:styleId="HeaderChar">
    <w:name w:val="Header Char"/>
    <w:basedOn w:val="DefaultParagraphFont"/>
    <w:link w:val="Header"/>
    <w:uiPriority w:val="99"/>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uiPriority w:val="99"/>
    <w:rPr>
      <w:rFonts w:eastAsia="Times New Roman"/>
      <w:szCs w:val="24"/>
      <w:lang w:eastAsia="en-US"/>
    </w:rPr>
  </w:style>
  <w:style w:type="paragraph" w:customStyle="1" w:styleId="textintend1">
    <w:name w:val="text intend 1"/>
    <w:basedOn w:val="Normal"/>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customStyle="1" w:styleId="Agreement">
    <w:name w:val="Agreement"/>
    <w:basedOn w:val="Normal"/>
    <w:next w:val="Doc-text2"/>
    <w:rsid w:val="006E626E"/>
    <w:pPr>
      <w:numPr>
        <w:numId w:val="27"/>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link w:val="ListParagraph"/>
    <w:uiPriority w:val="34"/>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rPr>
      <w:rFonts w:ascii="Arial" w:eastAsia="MS Mincho" w:hAnsi="Arial"/>
      <w:b/>
      <w:lang w:val="en-GB" w:eastAsia="en-US"/>
    </w:rPr>
  </w:style>
  <w:style w:type="character" w:customStyle="1" w:styleId="HeaderChar">
    <w:name w:val="Header Char"/>
    <w:basedOn w:val="DefaultParagraphFont"/>
    <w:link w:val="Header"/>
    <w:uiPriority w:val="99"/>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uiPriority w:val="99"/>
    <w:rPr>
      <w:rFonts w:eastAsia="Times New Roman"/>
      <w:szCs w:val="24"/>
      <w:lang w:eastAsia="en-US"/>
    </w:rPr>
  </w:style>
  <w:style w:type="paragraph" w:customStyle="1" w:styleId="textintend1">
    <w:name w:val="text intend 1"/>
    <w:basedOn w:val="Normal"/>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customStyle="1" w:styleId="Agreement">
    <w:name w:val="Agreement"/>
    <w:basedOn w:val="Normal"/>
    <w:next w:val="Doc-text2"/>
    <w:rsid w:val="006E626E"/>
    <w:pPr>
      <w:numPr>
        <w:numId w:val="27"/>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99280">
      <w:bodyDiv w:val="1"/>
      <w:marLeft w:val="0"/>
      <w:marRight w:val="0"/>
      <w:marTop w:val="0"/>
      <w:marBottom w:val="0"/>
      <w:divBdr>
        <w:top w:val="none" w:sz="0" w:space="0" w:color="auto"/>
        <w:left w:val="none" w:sz="0" w:space="0" w:color="auto"/>
        <w:bottom w:val="none" w:sz="0" w:space="0" w:color="auto"/>
        <w:right w:val="none" w:sz="0" w:space="0" w:color="auto"/>
      </w:divBdr>
      <w:divsChild>
        <w:div w:id="340399626">
          <w:marLeft w:val="547"/>
          <w:marRight w:val="0"/>
          <w:marTop w:val="82"/>
          <w:marBottom w:val="0"/>
          <w:divBdr>
            <w:top w:val="none" w:sz="0" w:space="0" w:color="auto"/>
            <w:left w:val="none" w:sz="0" w:space="0" w:color="auto"/>
            <w:bottom w:val="none" w:sz="0" w:space="0" w:color="auto"/>
            <w:right w:val="none" w:sz="0" w:space="0" w:color="auto"/>
          </w:divBdr>
        </w:div>
      </w:divsChild>
    </w:div>
    <w:div w:id="350228507">
      <w:bodyDiv w:val="1"/>
      <w:marLeft w:val="0"/>
      <w:marRight w:val="0"/>
      <w:marTop w:val="0"/>
      <w:marBottom w:val="0"/>
      <w:divBdr>
        <w:top w:val="none" w:sz="0" w:space="0" w:color="auto"/>
        <w:left w:val="none" w:sz="0" w:space="0" w:color="auto"/>
        <w:bottom w:val="none" w:sz="0" w:space="0" w:color="auto"/>
        <w:right w:val="none" w:sz="0" w:space="0" w:color="auto"/>
      </w:divBdr>
      <w:divsChild>
        <w:div w:id="1371495347">
          <w:marLeft w:val="547"/>
          <w:marRight w:val="0"/>
          <w:marTop w:val="82"/>
          <w:marBottom w:val="0"/>
          <w:divBdr>
            <w:top w:val="none" w:sz="0" w:space="0" w:color="auto"/>
            <w:left w:val="none" w:sz="0" w:space="0" w:color="auto"/>
            <w:bottom w:val="none" w:sz="0" w:space="0" w:color="auto"/>
            <w:right w:val="none" w:sz="0" w:space="0" w:color="auto"/>
          </w:divBdr>
        </w:div>
      </w:divsChild>
    </w:div>
    <w:div w:id="376273115">
      <w:bodyDiv w:val="1"/>
      <w:marLeft w:val="0"/>
      <w:marRight w:val="0"/>
      <w:marTop w:val="0"/>
      <w:marBottom w:val="0"/>
      <w:divBdr>
        <w:top w:val="none" w:sz="0" w:space="0" w:color="auto"/>
        <w:left w:val="none" w:sz="0" w:space="0" w:color="auto"/>
        <w:bottom w:val="none" w:sz="0" w:space="0" w:color="auto"/>
        <w:right w:val="none" w:sz="0" w:space="0" w:color="auto"/>
      </w:divBdr>
      <w:divsChild>
        <w:div w:id="1249777589">
          <w:marLeft w:val="547"/>
          <w:marRight w:val="0"/>
          <w:marTop w:val="96"/>
          <w:marBottom w:val="0"/>
          <w:divBdr>
            <w:top w:val="none" w:sz="0" w:space="0" w:color="auto"/>
            <w:left w:val="none" w:sz="0" w:space="0" w:color="auto"/>
            <w:bottom w:val="none" w:sz="0" w:space="0" w:color="auto"/>
            <w:right w:val="none" w:sz="0" w:space="0" w:color="auto"/>
          </w:divBdr>
        </w:div>
      </w:divsChild>
    </w:div>
    <w:div w:id="613174285">
      <w:bodyDiv w:val="1"/>
      <w:marLeft w:val="0"/>
      <w:marRight w:val="0"/>
      <w:marTop w:val="0"/>
      <w:marBottom w:val="0"/>
      <w:divBdr>
        <w:top w:val="none" w:sz="0" w:space="0" w:color="auto"/>
        <w:left w:val="none" w:sz="0" w:space="0" w:color="auto"/>
        <w:bottom w:val="none" w:sz="0" w:space="0" w:color="auto"/>
        <w:right w:val="none" w:sz="0" w:space="0" w:color="auto"/>
      </w:divBdr>
    </w:div>
    <w:div w:id="851072370">
      <w:bodyDiv w:val="1"/>
      <w:marLeft w:val="0"/>
      <w:marRight w:val="0"/>
      <w:marTop w:val="0"/>
      <w:marBottom w:val="0"/>
      <w:divBdr>
        <w:top w:val="none" w:sz="0" w:space="0" w:color="auto"/>
        <w:left w:val="none" w:sz="0" w:space="0" w:color="auto"/>
        <w:bottom w:val="none" w:sz="0" w:space="0" w:color="auto"/>
        <w:right w:val="none" w:sz="0" w:space="0" w:color="auto"/>
      </w:divBdr>
    </w:div>
    <w:div w:id="871963628">
      <w:bodyDiv w:val="1"/>
      <w:marLeft w:val="0"/>
      <w:marRight w:val="0"/>
      <w:marTop w:val="0"/>
      <w:marBottom w:val="0"/>
      <w:divBdr>
        <w:top w:val="none" w:sz="0" w:space="0" w:color="auto"/>
        <w:left w:val="none" w:sz="0" w:space="0" w:color="auto"/>
        <w:bottom w:val="none" w:sz="0" w:space="0" w:color="auto"/>
        <w:right w:val="none" w:sz="0" w:space="0" w:color="auto"/>
      </w:divBdr>
    </w:div>
    <w:div w:id="1082995758">
      <w:bodyDiv w:val="1"/>
      <w:marLeft w:val="0"/>
      <w:marRight w:val="0"/>
      <w:marTop w:val="0"/>
      <w:marBottom w:val="0"/>
      <w:divBdr>
        <w:top w:val="none" w:sz="0" w:space="0" w:color="auto"/>
        <w:left w:val="none" w:sz="0" w:space="0" w:color="auto"/>
        <w:bottom w:val="none" w:sz="0" w:space="0" w:color="auto"/>
        <w:right w:val="none" w:sz="0" w:space="0" w:color="auto"/>
      </w:divBdr>
    </w:div>
    <w:div w:id="1288901095">
      <w:bodyDiv w:val="1"/>
      <w:marLeft w:val="0"/>
      <w:marRight w:val="0"/>
      <w:marTop w:val="0"/>
      <w:marBottom w:val="0"/>
      <w:divBdr>
        <w:top w:val="none" w:sz="0" w:space="0" w:color="auto"/>
        <w:left w:val="none" w:sz="0" w:space="0" w:color="auto"/>
        <w:bottom w:val="none" w:sz="0" w:space="0" w:color="auto"/>
        <w:right w:val="none" w:sz="0" w:space="0" w:color="auto"/>
      </w:divBdr>
    </w:div>
    <w:div w:id="1311061718">
      <w:bodyDiv w:val="1"/>
      <w:marLeft w:val="0"/>
      <w:marRight w:val="0"/>
      <w:marTop w:val="0"/>
      <w:marBottom w:val="0"/>
      <w:divBdr>
        <w:top w:val="none" w:sz="0" w:space="0" w:color="auto"/>
        <w:left w:val="none" w:sz="0" w:space="0" w:color="auto"/>
        <w:bottom w:val="none" w:sz="0" w:space="0" w:color="auto"/>
        <w:right w:val="none" w:sz="0" w:space="0" w:color="auto"/>
      </w:divBdr>
      <w:divsChild>
        <w:div w:id="1849785320">
          <w:marLeft w:val="547"/>
          <w:marRight w:val="0"/>
          <w:marTop w:val="120"/>
          <w:marBottom w:val="0"/>
          <w:divBdr>
            <w:top w:val="none" w:sz="0" w:space="0" w:color="auto"/>
            <w:left w:val="none" w:sz="0" w:space="0" w:color="auto"/>
            <w:bottom w:val="none" w:sz="0" w:space="0" w:color="auto"/>
            <w:right w:val="none" w:sz="0" w:space="0" w:color="auto"/>
          </w:divBdr>
        </w:div>
        <w:div w:id="1803888807">
          <w:marLeft w:val="1166"/>
          <w:marRight w:val="0"/>
          <w:marTop w:val="67"/>
          <w:marBottom w:val="0"/>
          <w:divBdr>
            <w:top w:val="none" w:sz="0" w:space="0" w:color="auto"/>
            <w:left w:val="none" w:sz="0" w:space="0" w:color="auto"/>
            <w:bottom w:val="none" w:sz="0" w:space="0" w:color="auto"/>
            <w:right w:val="none" w:sz="0" w:space="0" w:color="auto"/>
          </w:divBdr>
        </w:div>
        <w:div w:id="333075504">
          <w:marLeft w:val="1166"/>
          <w:marRight w:val="0"/>
          <w:marTop w:val="67"/>
          <w:marBottom w:val="0"/>
          <w:divBdr>
            <w:top w:val="none" w:sz="0" w:space="0" w:color="auto"/>
            <w:left w:val="none" w:sz="0" w:space="0" w:color="auto"/>
            <w:bottom w:val="none" w:sz="0" w:space="0" w:color="auto"/>
            <w:right w:val="none" w:sz="0" w:space="0" w:color="auto"/>
          </w:divBdr>
        </w:div>
      </w:divsChild>
    </w:div>
    <w:div w:id="1551500278">
      <w:bodyDiv w:val="1"/>
      <w:marLeft w:val="0"/>
      <w:marRight w:val="0"/>
      <w:marTop w:val="0"/>
      <w:marBottom w:val="0"/>
      <w:divBdr>
        <w:top w:val="none" w:sz="0" w:space="0" w:color="auto"/>
        <w:left w:val="none" w:sz="0" w:space="0" w:color="auto"/>
        <w:bottom w:val="none" w:sz="0" w:space="0" w:color="auto"/>
        <w:right w:val="none" w:sz="0" w:space="0" w:color="auto"/>
      </w:divBdr>
    </w:div>
    <w:div w:id="1563784763">
      <w:bodyDiv w:val="1"/>
      <w:marLeft w:val="0"/>
      <w:marRight w:val="0"/>
      <w:marTop w:val="0"/>
      <w:marBottom w:val="0"/>
      <w:divBdr>
        <w:top w:val="none" w:sz="0" w:space="0" w:color="auto"/>
        <w:left w:val="none" w:sz="0" w:space="0" w:color="auto"/>
        <w:bottom w:val="none" w:sz="0" w:space="0" w:color="auto"/>
        <w:right w:val="none" w:sz="0" w:space="0" w:color="auto"/>
      </w:divBdr>
      <w:divsChild>
        <w:div w:id="2099668534">
          <w:marLeft w:val="547"/>
          <w:marRight w:val="0"/>
          <w:marTop w:val="96"/>
          <w:marBottom w:val="0"/>
          <w:divBdr>
            <w:top w:val="none" w:sz="0" w:space="0" w:color="auto"/>
            <w:left w:val="none" w:sz="0" w:space="0" w:color="auto"/>
            <w:bottom w:val="none" w:sz="0" w:space="0" w:color="auto"/>
            <w:right w:val="none" w:sz="0" w:space="0" w:color="auto"/>
          </w:divBdr>
        </w:div>
      </w:divsChild>
    </w:div>
    <w:div w:id="1760171535">
      <w:bodyDiv w:val="1"/>
      <w:marLeft w:val="0"/>
      <w:marRight w:val="0"/>
      <w:marTop w:val="0"/>
      <w:marBottom w:val="0"/>
      <w:divBdr>
        <w:top w:val="none" w:sz="0" w:space="0" w:color="auto"/>
        <w:left w:val="none" w:sz="0" w:space="0" w:color="auto"/>
        <w:bottom w:val="none" w:sz="0" w:space="0" w:color="auto"/>
        <w:right w:val="none" w:sz="0" w:space="0" w:color="auto"/>
      </w:divBdr>
      <w:divsChild>
        <w:div w:id="1183472762">
          <w:marLeft w:val="547"/>
          <w:marRight w:val="0"/>
          <w:marTop w:val="120"/>
          <w:marBottom w:val="0"/>
          <w:divBdr>
            <w:top w:val="none" w:sz="0" w:space="0" w:color="auto"/>
            <w:left w:val="none" w:sz="0" w:space="0" w:color="auto"/>
            <w:bottom w:val="none" w:sz="0" w:space="0" w:color="auto"/>
            <w:right w:val="none" w:sz="0" w:space="0" w:color="auto"/>
          </w:divBdr>
        </w:div>
      </w:divsChild>
    </w:div>
    <w:div w:id="1984118062">
      <w:bodyDiv w:val="1"/>
      <w:marLeft w:val="0"/>
      <w:marRight w:val="0"/>
      <w:marTop w:val="0"/>
      <w:marBottom w:val="0"/>
      <w:divBdr>
        <w:top w:val="none" w:sz="0" w:space="0" w:color="auto"/>
        <w:left w:val="none" w:sz="0" w:space="0" w:color="auto"/>
        <w:bottom w:val="none" w:sz="0" w:space="0" w:color="auto"/>
        <w:right w:val="none" w:sz="0" w:space="0" w:color="auto"/>
      </w:divBdr>
      <w:divsChild>
        <w:div w:id="1889878110">
          <w:marLeft w:val="547"/>
          <w:marRight w:val="0"/>
          <w:marTop w:val="96"/>
          <w:marBottom w:val="0"/>
          <w:divBdr>
            <w:top w:val="none" w:sz="0" w:space="0" w:color="auto"/>
            <w:left w:val="none" w:sz="0" w:space="0" w:color="auto"/>
            <w:bottom w:val="none" w:sz="0" w:space="0" w:color="auto"/>
            <w:right w:val="none" w:sz="0" w:space="0" w:color="auto"/>
          </w:divBdr>
        </w:div>
      </w:divsChild>
    </w:div>
    <w:div w:id="2107649832">
      <w:bodyDiv w:val="1"/>
      <w:marLeft w:val="0"/>
      <w:marRight w:val="0"/>
      <w:marTop w:val="0"/>
      <w:marBottom w:val="0"/>
      <w:divBdr>
        <w:top w:val="none" w:sz="0" w:space="0" w:color="auto"/>
        <w:left w:val="none" w:sz="0" w:space="0" w:color="auto"/>
        <w:bottom w:val="none" w:sz="0" w:space="0" w:color="auto"/>
        <w:right w:val="none" w:sz="0" w:space="0" w:color="auto"/>
      </w:divBdr>
      <w:divsChild>
        <w:div w:id="228227150">
          <w:marLeft w:val="547"/>
          <w:marRight w:val="0"/>
          <w:marTop w:val="82"/>
          <w:marBottom w:val="0"/>
          <w:divBdr>
            <w:top w:val="none" w:sz="0" w:space="0" w:color="auto"/>
            <w:left w:val="none" w:sz="0" w:space="0" w:color="auto"/>
            <w:bottom w:val="none" w:sz="0" w:space="0" w:color="auto"/>
            <w:right w:val="none" w:sz="0" w:space="0" w:color="auto"/>
          </w:divBdr>
        </w:div>
      </w:divsChild>
    </w:div>
    <w:div w:id="2114157463">
      <w:bodyDiv w:val="1"/>
      <w:marLeft w:val="0"/>
      <w:marRight w:val="0"/>
      <w:marTop w:val="0"/>
      <w:marBottom w:val="0"/>
      <w:divBdr>
        <w:top w:val="none" w:sz="0" w:space="0" w:color="auto"/>
        <w:left w:val="none" w:sz="0" w:space="0" w:color="auto"/>
        <w:bottom w:val="none" w:sz="0" w:space="0" w:color="auto"/>
        <w:right w:val="none" w:sz="0" w:space="0" w:color="auto"/>
      </w:divBdr>
      <w:divsChild>
        <w:div w:id="978412170">
          <w:marLeft w:val="547"/>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s://www.3gpp.org/../../../Specification-Group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2A385A-C3CE-446D-88E0-532D75A9E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1850</Words>
  <Characters>10550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CATT4</cp:lastModifiedBy>
  <cp:revision>2</cp:revision>
  <cp:lastPrinted>2007-08-28T14:45:00Z</cp:lastPrinted>
  <dcterms:created xsi:type="dcterms:W3CDTF">2019-10-03T10:27:00Z</dcterms:created>
  <dcterms:modified xsi:type="dcterms:W3CDTF">2019-10-03T10:27:00Z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